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60" w:before="1440"/>
        <w:jc w:val="center"/>
      </w:pPr>
      <w:r>
        <w:rPr>
          <w:rFonts w:ascii="Arial" w:cs="Arial" w:eastAsia="Arial" w:hAnsi="Arial"/>
          <w:b/>
          <w:bCs/>
          <w:color w:val="1A1A2E"/>
          <w:sz w:val="80"/>
          <w:szCs w:val="80"/>
        </w:rPr>
        <w:t xml:space="preserve">JUBAL</w:t>
      </w:r>
    </w:p>
    <w:p>
      <w:pPr>
        <w:spacing w:after="80" w:before="0"/>
        <w:jc w:val="center"/>
      </w:pPr>
      <w:r>
        <w:rPr>
          <w:rFonts w:ascii="Arial" w:cs="Arial" w:eastAsia="Arial" w:hAnsi="Arial"/>
          <w:b/>
          <w:bCs/>
          <w:color w:val="8A5C1A"/>
          <w:sz w:val="36"/>
          <w:szCs w:val="36"/>
        </w:rPr>
        <w:t xml:space="preserve">Digital Worship Assistant</w:t>
      </w:r>
    </w:p>
    <w:p>
      <w:pPr>
        <w:spacing w:after="80" w:before="0"/>
        <w:jc w:val="center"/>
      </w:pPr>
      <w:r>
        <w:rPr>
          <w:rFonts w:ascii="Arial" w:cs="Arial" w:eastAsia="Arial" w:hAnsi="Arial"/>
          <w:i/>
          <w:iCs/>
          <w:color w:val="555555"/>
          <w:sz w:val="28"/>
          <w:szCs w:val="28"/>
        </w:rPr>
        <w:t xml:space="preserve">User Manual</w:t>
      </w:r>
    </w:p>
    <w:p>
      <w:pPr>
        <w:spacing w:after="600" w:before="0"/>
        <w:jc w:val="center"/>
      </w:pPr>
      <w:r>
        <w:rPr>
          <w:rFonts w:ascii="Arial" w:cs="Arial" w:eastAsia="Arial" w:hAnsi="Arial"/>
          <w:color w:val="555555"/>
          <w:sz w:val="22"/>
          <w:szCs w:val="22"/>
        </w:rPr>
        <w:t xml:space="preserve">St. John Missionary Baptist Church · Little Rock, Arkansas</w:t>
      </w:r>
    </w:p>
    <w:p>
      <w:pPr>
        <w:spacing w:after="600" w:before="0"/>
        <w:jc w:val="center"/>
      </w:pPr>
      <w:r>
        <w:rPr>
          <w:rFonts w:ascii="Arial" w:cs="Arial" w:eastAsia="Arial" w:hAnsi="Arial"/>
          <w:color w:val="B07D28"/>
          <w:sz w:val="22"/>
          <w:szCs w:val="22"/>
        </w:rPr>
        <w:t xml:space="preserve">—</w:t>
      </w:r>
    </w:p>
    <w:p>
      <w:pPr>
        <w:spacing w:after="80" w:before="0"/>
        <w:jc w:val="center"/>
      </w:pPr>
      <w:r>
        <w:rPr>
          <w:rFonts w:ascii="Arial" w:cs="Arial" w:eastAsia="Arial" w:hAnsi="Arial"/>
          <w:color w:val="555555"/>
          <w:sz w:val="20"/>
          <w:szCs w:val="20"/>
        </w:rPr>
        <w:t xml:space="preserve">Developed by NSite Digital Media Productions</w:t>
      </w:r>
    </w:p>
    <w:p>
      <w:pPr>
        <w:spacing w:after="80" w:before="0"/>
        <w:jc w:val="center"/>
      </w:pPr>
      <w:r>
        <w:rPr>
          <w:rFonts w:ascii="Arial" w:cs="Arial" w:eastAsia="Arial" w:hAnsi="Arial"/>
          <w:color w:val="555555"/>
          <w:sz w:val="20"/>
          <w:szCs w:val="20"/>
        </w:rPr>
        <w:t xml:space="preserve">Minister of Music: Henry L. "Chip" Parker, Jr.</w:t>
      </w:r>
    </w:p>
    <w:p>
      <w:pPr>
        <w:spacing w:after="0" w:before="0"/>
        <w:jc w:val="center"/>
      </w:pPr>
      <w:r>
        <w:rPr>
          <w:rFonts w:ascii="Arial" w:cs="Arial" w:eastAsia="Arial" w:hAnsi="Arial"/>
          <w:color w:val="555555"/>
          <w:sz w:val="20"/>
          <w:szCs w:val="20"/>
        </w:rPr>
        <w:t xml:space="preserve">2026</w:t>
      </w:r>
    </w:p>
    <w:p>
      <w:r>
        <w:br w:type="page"/>
      </w:r>
    </w:p>
    <w:p>
      <w:pPr>
        <w:pStyle w:val="Heading1"/>
        <w:pBdr>
          <w:bottom w:val="single" w:color="B07D28" w:sz="8" w:space="4"/>
        </w:pBdr>
        <w:spacing w:after="200" w:before="360"/>
      </w:pPr>
      <w:r>
        <w:rPr>
          <w:rFonts w:ascii="Arial" w:cs="Arial" w:eastAsia="Arial" w:hAnsi="Arial"/>
          <w:b/>
          <w:bCs/>
          <w:color w:val="1A1A2E"/>
          <w:sz w:val="36"/>
          <w:szCs w:val="36"/>
        </w:rPr>
        <w:t xml:space="preserve">1. What Is JUBAL?</w:t>
      </w:r>
    </w:p>
    <w:p>
      <w:pPr>
        <w:spacing w:after="100" w:before="80"/>
      </w:pPr>
      <w:r>
        <w:rPr>
          <w:rFonts w:ascii="Arial" w:cs="Arial" w:eastAsia="Arial" w:hAnsi="Arial"/>
          <w:color w:val="1A1A1A"/>
          <w:sz w:val="22"/>
          <w:szCs w:val="22"/>
        </w:rPr>
        <w:t xml:space="preserve">JUBAL is St. John Missionary Baptist Church's digital ministry assistant — built specifically for SJMBC and no one else. It knows our order of service, our ensembles, our repertoire, our pastoral style, and now our people. It is not a generic AI tool. It is a ministry tool, trained to speak in the voice and culture of the Black Baptist tradition and calibrated to the rhythms of this house.</w:t>
      </w:r>
    </w:p>
    <w:p>
      <w:pPr>
        <w:spacing w:after="100" w:before="80"/>
      </w:pPr>
      <w:r>
        <w:rPr>
          <w:rFonts w:ascii="Arial" w:cs="Arial" w:eastAsia="Arial" w:hAnsi="Arial"/>
          <w:color w:val="1A1A1A"/>
          <w:sz w:val="22"/>
          <w:szCs w:val="22"/>
        </w:rPr>
        <w:t xml:space="preserve">JUBAL runs in any web browser. No software to install. No login required. It lives at your designated SJMBC URL and is ready every Sunday — and every day of the week you need it.</w:t>
      </w:r>
    </w:p>
    <w:p>
      <w:pPr>
        <w:spacing w:after="100" w:before="80"/>
      </w:pPr>
      <w:r>
        <w:rPr>
          <w:rFonts w:ascii="Arial" w:cs="Arial" w:eastAsia="Arial" w:hAnsi="Arial"/>
          <w:color w:val="1A1A1A"/>
          <w:sz w:val="22"/>
          <w:szCs w:val="22"/>
        </w:rPr>
        <w:t xml:space="preserve">The name is intentional. Jubal is named in Genesis 4:21 as the father of those who play the harp and flute — the first musician in Scripture. JUBAL carries that legacy: worship-rooted, Spirit-led, and practically excellent.</w:t>
      </w:r>
    </w:p>
    <w:p>
      <w:pPr>
        <w:spacing w:after="100"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60"/>
          <w:bottom w:type="dxa" w:w="160"/>
        </w:tblCellMar>
      </w:tblPr>
      <w:tblGrid>
        <w:gridCol w:w="9360"/>
      </w:tblGrid>
      <w:tr>
        <w:tc>
          <w:tcPr>
            <w:tcW w:type="dxa" w:w="9360"/>
            <w:tcBorders>
              <w:top w:val="single" w:color="B07D28" w:sz="4"/>
              <w:left w:val="thick" w:color="B07D28" w:sz="12"/>
              <w:bottom w:val="single" w:color="B07D28" w:sz="4"/>
              <w:right w:val="none" w:sz="0"/>
            </w:tcBorders>
            <w:shd w:fill="FDF6EC" w:val="clear"/>
            <w:tcMar>
              <w:top w:type="dxa" w:w="120"/>
              <w:left w:type="dxa" w:w="180"/>
              <w:bottom w:type="dxa" w:w="120"/>
              <w:right w:type="dxa" w:w="180"/>
            </w:tcMar>
          </w:tcPr>
          <w:p>
            <w:pPr>
              <w:spacing w:after="60" w:before="0"/>
            </w:pPr>
            <w:r>
              <w:rPr>
                <w:rFonts w:ascii="Arial" w:cs="Arial" w:eastAsia="Arial" w:hAnsi="Arial"/>
                <w:b/>
                <w:bCs/>
                <w:caps/>
                <w:color w:val="8A5C1A"/>
                <w:sz w:val="20"/>
                <w:szCs w:val="20"/>
              </w:rPr>
              <w:t xml:space="preserve">Golden Rule</w:t>
            </w:r>
          </w:p>
          <w:p>
            <w:pPr>
              <w:spacing w:after="0" w:before="0"/>
            </w:pPr>
            <w:r>
              <w:rPr>
                <w:rFonts w:ascii="Arial" w:cs="Arial" w:eastAsia="Arial" w:hAnsi="Arial"/>
                <w:i/>
                <w:iCs/>
                <w:color w:val="1A1A1A"/>
                <w:sz w:val="22"/>
                <w:szCs w:val="22"/>
              </w:rPr>
              <w:t xml:space="preserve">JUBAL operates on The St. John Way: Treat family as guests and guests as family. That standard shapes every word it generates — from pastoral prayers to follow-up messages.</w:t>
            </w:r>
          </w:p>
        </w:tc>
      </w:tr>
    </w:tbl>
    <w:p>
      <w:pPr>
        <w:spacing w:after="100" w:before="200"/>
      </w:pPr>
    </w:p>
    <w:p>
      <w:pPr>
        <w:pStyle w:val="Heading2"/>
        <w:spacing w:after="140" w:before="280"/>
      </w:pPr>
      <w:r>
        <w:rPr>
          <w:rFonts w:ascii="Arial" w:cs="Arial" w:eastAsia="Arial" w:hAnsi="Arial"/>
          <w:b/>
          <w:bCs/>
          <w:color w:val="1A1A2E"/>
          <w:sz w:val="28"/>
          <w:szCs w:val="28"/>
        </w:rPr>
        <w:t xml:space="preserve">1.1 How JUBAL Is Organized</w:t>
      </w:r>
    </w:p>
    <w:p>
      <w:pPr>
        <w:spacing w:after="100" w:before="80"/>
      </w:pPr>
      <w:r>
        <w:rPr>
          <w:rFonts w:ascii="Arial" w:cs="Arial" w:eastAsia="Arial" w:hAnsi="Arial"/>
          <w:color w:val="1A1A1A"/>
          <w:sz w:val="22"/>
          <w:szCs w:val="22"/>
        </w:rPr>
        <w:t xml:space="preserve">JUBAL is organized around five ministry roles. Each role has its own set of tools, presets, and language. You select your role from the navigation bar at the top of the screen, and JUBAL shifts its entire focus to serve you in that context.</w:t>
      </w:r>
    </w:p>
    <w:p>
      <w:pPr>
        <w:pStyle w:val="ListParagraph"/>
        <w:numPr>
          <w:ilvl w:val="0"/>
          <w:numId w:val="2"/>
        </w:numPr>
        <w:spacing w:after="60" w:before="60"/>
      </w:pPr>
      <w:r>
        <w:rPr>
          <w:rFonts w:ascii="Arial" w:cs="Arial" w:eastAsia="Arial" w:hAnsi="Arial"/>
          <w:color w:val="1A1A1A"/>
          <w:sz w:val="22"/>
          <w:szCs w:val="22"/>
        </w:rPr>
        <w:t xml:space="preserve">Pastor / Speaker — Worship language, pastoral prayers, transitions, altar call, and special service moments.</w:t>
      </w:r>
    </w:p>
    <w:p>
      <w:pPr>
        <w:pStyle w:val="ListParagraph"/>
        <w:numPr>
          <w:ilvl w:val="0"/>
          <w:numId w:val="2"/>
        </w:numPr>
        <w:spacing w:after="60" w:before="60"/>
      </w:pPr>
      <w:r>
        <w:rPr>
          <w:rFonts w:ascii="Arial" w:cs="Arial" w:eastAsia="Arial" w:hAnsi="Arial"/>
          <w:color w:val="1A1A1A"/>
          <w:sz w:val="22"/>
          <w:szCs w:val="22"/>
        </w:rPr>
        <w:t xml:space="preserve">Media Team — Slide packs, lower thirds, title screens, and service graphics.</w:t>
      </w:r>
    </w:p>
    <w:p>
      <w:pPr>
        <w:pStyle w:val="ListParagraph"/>
        <w:numPr>
          <w:ilvl w:val="0"/>
          <w:numId w:val="2"/>
        </w:numPr>
        <w:spacing w:after="60" w:before="60"/>
      </w:pPr>
      <w:r>
        <w:rPr>
          <w:rFonts w:ascii="Arial" w:cs="Arial" w:eastAsia="Arial" w:hAnsi="Arial"/>
          <w:color w:val="1A1A1A"/>
          <w:sz w:val="22"/>
          <w:szCs w:val="22"/>
        </w:rPr>
        <w:t xml:space="preserve">Music Coordinator — Rehearsal reminders, attire notices, devotional moments, and rehearsal agendas.</w:t>
      </w:r>
    </w:p>
    <w:p>
      <w:pPr>
        <w:pStyle w:val="ListParagraph"/>
        <w:numPr>
          <w:ilvl w:val="0"/>
          <w:numId w:val="2"/>
        </w:numPr>
        <w:spacing w:after="60" w:before="60"/>
      </w:pPr>
      <w:r>
        <w:rPr>
          <w:rFonts w:ascii="Arial" w:cs="Arial" w:eastAsia="Arial" w:hAnsi="Arial"/>
          <w:color w:val="1A1A1A"/>
          <w:sz w:val="22"/>
          <w:szCs w:val="22"/>
        </w:rPr>
        <w:t xml:space="preserve">People Module — The Guiding Stars Assimilation Ministry: managing new members, tracking their journey, and serving their Guiding Stars.</w:t>
      </w:r>
    </w:p>
    <w:p>
      <w:r>
        <w:br w:type="page"/>
      </w:r>
    </w:p>
    <w:p>
      <w:pPr>
        <w:pStyle w:val="Heading1"/>
        <w:pBdr>
          <w:bottom w:val="single" w:color="B07D28" w:sz="8" w:space="4"/>
        </w:pBdr>
        <w:spacing w:after="200" w:before="360"/>
      </w:pPr>
      <w:r>
        <w:rPr>
          <w:rFonts w:ascii="Arial" w:cs="Arial" w:eastAsia="Arial" w:hAnsi="Arial"/>
          <w:b/>
          <w:bCs/>
          <w:color w:val="1A1A2E"/>
          <w:sz w:val="36"/>
          <w:szCs w:val="36"/>
        </w:rPr>
        <w:t xml:space="preserve">2. The JUBAL Interface</w:t>
      </w:r>
    </w:p>
    <w:p>
      <w:pPr>
        <w:spacing w:after="100" w:before="80"/>
      </w:pPr>
      <w:r>
        <w:rPr>
          <w:rFonts w:ascii="Arial" w:cs="Arial" w:eastAsia="Arial" w:hAnsi="Arial"/>
          <w:color w:val="1A1A1A"/>
          <w:sz w:val="22"/>
          <w:szCs w:val="22"/>
        </w:rPr>
        <w:t xml:space="preserve">When you open JUBAL, you will see four areas on the screen:</w:t>
      </w:r>
    </w:p>
    <w:p>
      <w:pPr>
        <w:pStyle w:val="Heading3"/>
        <w:spacing w:after="100" w:before="200"/>
      </w:pPr>
      <w:r>
        <w:rPr>
          <w:rFonts w:ascii="Arial" w:cs="Arial" w:eastAsia="Arial" w:hAnsi="Arial"/>
          <w:b/>
          <w:bCs/>
          <w:color w:val="8A5C1A"/>
          <w:sz w:val="24"/>
          <w:szCs w:val="24"/>
        </w:rPr>
        <w:t xml:space="preserve">The Navigation Bar (Top)</w:t>
      </w:r>
    </w:p>
    <w:p>
      <w:pPr>
        <w:spacing w:after="100" w:before="80"/>
      </w:pPr>
      <w:r>
        <w:rPr>
          <w:rFonts w:ascii="Arial" w:cs="Arial" w:eastAsia="Arial" w:hAnsi="Arial"/>
          <w:color w:val="1A1A1A"/>
          <w:sz w:val="22"/>
          <w:szCs w:val="22"/>
        </w:rPr>
        <w:t xml:space="preserve">The dark bar across the top displays the JUBAL name and the SJMBC identifier. Below it is a row of role tabs — Pastor / Speaker, Media Team, Music Coordinator, and the People Module (marked with a gold star: ✦ People). Click any tab to switch roles.</w:t>
      </w:r>
    </w:p>
    <w:p>
      <w:pPr>
        <w:pStyle w:val="Heading3"/>
        <w:spacing w:after="100" w:before="200"/>
      </w:pPr>
      <w:r>
        <w:rPr>
          <w:rFonts w:ascii="Arial" w:cs="Arial" w:eastAsia="Arial" w:hAnsi="Arial"/>
          <w:b/>
          <w:bCs/>
          <w:color w:val="8A5C1A"/>
          <w:sz w:val="24"/>
          <w:szCs w:val="24"/>
        </w:rPr>
        <w:t xml:space="preserve">The Left Panel (Dark)</w:t>
      </w:r>
    </w:p>
    <w:p>
      <w:pPr>
        <w:spacing w:after="100" w:before="80"/>
      </w:pPr>
      <w:r>
        <w:rPr>
          <w:rFonts w:ascii="Arial" w:cs="Arial" w:eastAsia="Arial" w:hAnsi="Arial"/>
          <w:color w:val="1A1A1A"/>
          <w:sz w:val="22"/>
          <w:szCs w:val="22"/>
        </w:rPr>
        <w:t xml:space="preserve">The left panel shows quick-access presets for your selected role — the most common tasks you will need. Click any preset and JUBAL will immediately generate that content. For the People Module, the left panel shows the Guiding Stars phase pipeline, upcoming follow-ups, and Front Door role status.</w:t>
      </w:r>
    </w:p>
    <w:p>
      <w:pPr>
        <w:pStyle w:val="Heading3"/>
        <w:spacing w:after="100" w:before="200"/>
      </w:pPr>
      <w:r>
        <w:rPr>
          <w:rFonts w:ascii="Arial" w:cs="Arial" w:eastAsia="Arial" w:hAnsi="Arial"/>
          <w:b/>
          <w:bCs/>
          <w:color w:val="8A5C1A"/>
          <w:sz w:val="24"/>
          <w:szCs w:val="24"/>
        </w:rPr>
        <w:t xml:space="preserve">The Center Panel (Light)</w:t>
      </w:r>
    </w:p>
    <w:p>
      <w:pPr>
        <w:spacing w:after="100" w:before="80"/>
      </w:pPr>
      <w:r>
        <w:rPr>
          <w:rFonts w:ascii="Arial" w:cs="Arial" w:eastAsia="Arial" w:hAnsi="Arial"/>
          <w:color w:val="1A1A1A"/>
          <w:sz w:val="22"/>
          <w:szCs w:val="22"/>
        </w:rPr>
        <w:t xml:space="preserve">This is the main workspace. In the worship roles (Pastor, Media, Coordinator), it is a conversation area where JUBAL responds to your requests. In the People Module, it is the member roster and detail view — your on-ground record of every person in the pathway.</w:t>
      </w:r>
    </w:p>
    <w:p>
      <w:pPr>
        <w:pStyle w:val="Heading3"/>
        <w:spacing w:after="100" w:before="200"/>
      </w:pPr>
      <w:r>
        <w:rPr>
          <w:rFonts w:ascii="Arial" w:cs="Arial" w:eastAsia="Arial" w:hAnsi="Arial"/>
          <w:b/>
          <w:bCs/>
          <w:color w:val="8A5C1A"/>
          <w:sz w:val="24"/>
          <w:szCs w:val="24"/>
        </w:rPr>
        <w:t xml:space="preserve">The Right Panel (Dark)</w:t>
      </w:r>
    </w:p>
    <w:p>
      <w:pPr>
        <w:spacing w:after="100" w:before="80"/>
      </w:pPr>
      <w:r>
        <w:rPr>
          <w:rFonts w:ascii="Arial" w:cs="Arial" w:eastAsia="Arial" w:hAnsi="Arial"/>
          <w:color w:val="1A1A1A"/>
          <w:sz w:val="22"/>
          <w:szCs w:val="22"/>
        </w:rPr>
        <w:t xml:space="preserve">The right panel provides role-specific tools. For worship roles, this includes scripture tracking, service notes, and export options. For the People Module, this is the AI Tools area — where JUBAL assists with vetting, follow-up drafting, and phase assessments.</w:t>
      </w:r>
    </w:p>
    <w:p>
      <w:r>
        <w:br w:type="page"/>
      </w:r>
    </w:p>
    <w:p>
      <w:pPr>
        <w:pStyle w:val="Heading1"/>
        <w:pBdr>
          <w:bottom w:val="single" w:color="B07D28" w:sz="8" w:space="4"/>
        </w:pBdr>
        <w:spacing w:after="200" w:before="360"/>
      </w:pPr>
      <w:r>
        <w:rPr>
          <w:rFonts w:ascii="Arial" w:cs="Arial" w:eastAsia="Arial" w:hAnsi="Arial"/>
          <w:b/>
          <w:bCs/>
          <w:color w:val="1A1A2E"/>
          <w:sz w:val="36"/>
          <w:szCs w:val="36"/>
        </w:rPr>
        <w:t xml:space="preserve">3. Pastor / Speaker</w:t>
      </w:r>
    </w:p>
    <w:p>
      <w:pPr>
        <w:spacing w:after="100" w:before="80"/>
      </w:pPr>
      <w:r>
        <w:rPr>
          <w:rFonts w:ascii="Arial" w:cs="Arial" w:eastAsia="Arial" w:hAnsi="Arial"/>
          <w:color w:val="1A1A1A"/>
          <w:sz w:val="22"/>
          <w:szCs w:val="22"/>
        </w:rPr>
        <w:t xml:space="preserve">The Pastor / Speaker role is designed to serve the preaching and pastoral leadership of Rev. C. Dennis Edwards I and Rev. C. Dennis Edwards II. It generates ready-to-use worship language that honors the SJMBC voice and the Black Baptist tradition.</w:t>
      </w:r>
    </w:p>
    <w:p>
      <w:pPr>
        <w:pStyle w:val="Heading2"/>
        <w:spacing w:after="140" w:before="280"/>
      </w:pPr>
      <w:r>
        <w:rPr>
          <w:rFonts w:ascii="Arial" w:cs="Arial" w:eastAsia="Arial" w:hAnsi="Arial"/>
          <w:b/>
          <w:bCs/>
          <w:color w:val="1A1A2E"/>
          <w:sz w:val="28"/>
          <w:szCs w:val="28"/>
        </w:rPr>
        <w:t xml:space="preserve">3.1 Using Presets</w:t>
      </w:r>
    </w:p>
    <w:p>
      <w:pPr>
        <w:spacing w:after="100" w:before="80"/>
      </w:pPr>
      <w:r>
        <w:rPr>
          <w:rFonts w:ascii="Arial" w:cs="Arial" w:eastAsia="Arial" w:hAnsi="Arial"/>
          <w:color w:val="1A1A1A"/>
          <w:sz w:val="22"/>
          <w:szCs w:val="22"/>
        </w:rPr>
        <w:t xml:space="preserve">The left panel contains the most common Sunday needs. Click any preset and JUBAL generates the content immediately:</w:t>
      </w:r>
    </w:p>
    <w:p>
      <w:pPr>
        <w:pStyle w:val="ListParagraph"/>
        <w:numPr>
          <w:ilvl w:val="0"/>
          <w:numId w:val="2"/>
        </w:numPr>
        <w:spacing w:after="60" w:before="60"/>
      </w:pPr>
      <w:r>
        <w:rPr>
          <w:rFonts w:ascii="Arial" w:cs="Arial" w:eastAsia="Arial" w:hAnsi="Arial"/>
          <w:color w:val="1A1A1A"/>
          <w:sz w:val="22"/>
          <w:szCs w:val="22"/>
        </w:rPr>
        <w:t xml:space="preserve">Communion Sunday — Call to worship and communion language anchored in 1 Corinthians 11:23-26 KJV.</w:t>
      </w:r>
    </w:p>
    <w:p>
      <w:pPr>
        <w:pStyle w:val="ListParagraph"/>
        <w:numPr>
          <w:ilvl w:val="0"/>
          <w:numId w:val="2"/>
        </w:numPr>
        <w:spacing w:after="60" w:before="60"/>
      </w:pPr>
      <w:r>
        <w:rPr>
          <w:rFonts w:ascii="Arial" w:cs="Arial" w:eastAsia="Arial" w:hAnsi="Arial"/>
          <w:color w:val="1A1A1A"/>
          <w:sz w:val="22"/>
          <w:szCs w:val="22"/>
        </w:rPr>
        <w:t xml:space="preserve">Baptism Sunday — Pastoral welcome and baptism transition using Romans 6:3-4 KJV.</w:t>
      </w:r>
    </w:p>
    <w:p>
      <w:pPr>
        <w:pStyle w:val="ListParagraph"/>
        <w:numPr>
          <w:ilvl w:val="0"/>
          <w:numId w:val="2"/>
        </w:numPr>
        <w:spacing w:after="60" w:before="60"/>
      </w:pPr>
      <w:r>
        <w:rPr>
          <w:rFonts w:ascii="Arial" w:cs="Arial" w:eastAsia="Arial" w:hAnsi="Arial"/>
          <w:color w:val="1A1A1A"/>
          <w:sz w:val="22"/>
          <w:szCs w:val="22"/>
        </w:rPr>
        <w:t xml:space="preserve">Altar Call — Compelling invitation language using Romans 10:9-10 KJV. Standing invitation song: I Give Myself Away.</w:t>
      </w:r>
    </w:p>
    <w:p>
      <w:pPr>
        <w:pStyle w:val="ListParagraph"/>
        <w:numPr>
          <w:ilvl w:val="0"/>
          <w:numId w:val="2"/>
        </w:numPr>
        <w:spacing w:after="60" w:before="60"/>
      </w:pPr>
      <w:r>
        <w:rPr>
          <w:rFonts w:ascii="Arial" w:cs="Arial" w:eastAsia="Arial" w:hAnsi="Arial"/>
          <w:color w:val="1A1A1A"/>
          <w:sz w:val="22"/>
          <w:szCs w:val="22"/>
        </w:rPr>
        <w:t xml:space="preserve">Homegoing Service — Pastoral welcome and opening prayer using Psalm 23 KJV. Tone: compassionate, hopeful, celebratory.</w:t>
      </w:r>
    </w:p>
    <w:p>
      <w:pPr>
        <w:pStyle w:val="ListParagraph"/>
        <w:numPr>
          <w:ilvl w:val="0"/>
          <w:numId w:val="2"/>
        </w:numPr>
        <w:spacing w:after="60" w:before="60"/>
      </w:pPr>
      <w:r>
        <w:rPr>
          <w:rFonts w:ascii="Arial" w:cs="Arial" w:eastAsia="Arial" w:hAnsi="Arial"/>
          <w:color w:val="1A1A1A"/>
          <w:sz w:val="22"/>
          <w:szCs w:val="22"/>
        </w:rPr>
        <w:t xml:space="preserve">Pastor Anniversary — Pastoral tribute language for Rev. C. Dennis Edwards I. Full ensemble Sunday.</w:t>
      </w:r>
    </w:p>
    <w:p>
      <w:pPr>
        <w:pStyle w:val="ListParagraph"/>
        <w:numPr>
          <w:ilvl w:val="0"/>
          <w:numId w:val="2"/>
        </w:numPr>
        <w:spacing w:after="60" w:before="60"/>
      </w:pPr>
      <w:r>
        <w:rPr>
          <w:rFonts w:ascii="Arial" w:cs="Arial" w:eastAsia="Arial" w:hAnsi="Arial"/>
          <w:color w:val="1A1A1A"/>
          <w:sz w:val="22"/>
          <w:szCs w:val="22"/>
        </w:rPr>
        <w:t xml:space="preserve">Mother's Day — Warm pastoral remarks honoring mothers. All men of SJMBC sing.</w:t>
      </w:r>
    </w:p>
    <w:p>
      <w:pPr>
        <w:pStyle w:val="ListParagraph"/>
        <w:numPr>
          <w:ilvl w:val="0"/>
          <w:numId w:val="2"/>
        </w:numPr>
        <w:spacing w:after="60" w:before="60"/>
      </w:pPr>
      <w:r>
        <w:rPr>
          <w:rFonts w:ascii="Arial" w:cs="Arial" w:eastAsia="Arial" w:hAnsi="Arial"/>
          <w:color w:val="1A1A1A"/>
          <w:sz w:val="22"/>
          <w:szCs w:val="22"/>
        </w:rPr>
        <w:t xml:space="preserve">Youth Sunday — Call-and-response welcome for Pastor Edwards II. Engages young people.</w:t>
      </w:r>
    </w:p>
    <w:p>
      <w:pPr>
        <w:pStyle w:val="ListParagraph"/>
        <w:numPr>
          <w:ilvl w:val="0"/>
          <w:numId w:val="2"/>
        </w:numPr>
        <w:spacing w:after="60" w:before="60"/>
      </w:pPr>
      <w:r>
        <w:rPr>
          <w:rFonts w:ascii="Arial" w:cs="Arial" w:eastAsia="Arial" w:hAnsi="Arial"/>
          <w:color w:val="1A1A1A"/>
          <w:sz w:val="22"/>
          <w:szCs w:val="22"/>
        </w:rPr>
        <w:t xml:space="preserve">Church Anniversary — 136th Anniversary celebration language. All ensembles.</w:t>
      </w:r>
    </w:p>
    <w:p>
      <w:pPr>
        <w:pStyle w:val="ListParagraph"/>
        <w:numPr>
          <w:ilvl w:val="0"/>
          <w:numId w:val="2"/>
        </w:numPr>
        <w:spacing w:after="60" w:before="60"/>
      </w:pPr>
      <w:r>
        <w:rPr>
          <w:rFonts w:ascii="Arial" w:cs="Arial" w:eastAsia="Arial" w:hAnsi="Arial"/>
          <w:color w:val="1A1A1A"/>
          <w:sz w:val="22"/>
          <w:szCs w:val="22"/>
        </w:rPr>
        <w:t xml:space="preserve">Offertory — Pastoral offertory prayer and stewardship transition.</w:t>
      </w:r>
    </w:p>
    <w:p>
      <w:pPr>
        <w:pStyle w:val="Heading2"/>
        <w:spacing w:after="140" w:before="280"/>
      </w:pPr>
      <w:r>
        <w:rPr>
          <w:rFonts w:ascii="Arial" w:cs="Arial" w:eastAsia="Arial" w:hAnsi="Arial"/>
          <w:b/>
          <w:bCs/>
          <w:color w:val="1A1A2E"/>
          <w:sz w:val="28"/>
          <w:szCs w:val="28"/>
        </w:rPr>
        <w:t xml:space="preserve">3.2 Scripture Translations</w:t>
      </w:r>
    </w:p>
    <w:p>
      <w:pPr>
        <w:spacing w:after="100" w:before="80"/>
      </w:pPr>
      <w:r>
        <w:rPr>
          <w:rFonts w:ascii="Arial" w:cs="Arial" w:eastAsia="Arial" w:hAnsi="Arial"/>
          <w:color w:val="1A1A1A"/>
          <w:sz w:val="22"/>
          <w:szCs w:val="22"/>
        </w:rPr>
        <w:t xml:space="preserve">Use the chips (KJV, NKJV, NLT) in the center panel header to set your preferred translation. JUBAL will pull and use the correct version. KJV is the SJMBC standard and the default setting.</w:t>
      </w:r>
    </w:p>
    <w:p>
      <w:pPr>
        <w:pStyle w:val="Heading2"/>
        <w:spacing w:after="140" w:before="280"/>
      </w:pPr>
      <w:r>
        <w:rPr>
          <w:rFonts w:ascii="Arial" w:cs="Arial" w:eastAsia="Arial" w:hAnsi="Arial"/>
          <w:b/>
          <w:bCs/>
          <w:color w:val="1A1A2E"/>
          <w:sz w:val="28"/>
          <w:szCs w:val="28"/>
        </w:rPr>
        <w:t xml:space="preserve">3.3 Custom Requests</w:t>
      </w:r>
    </w:p>
    <w:p>
      <w:pPr>
        <w:spacing w:after="100" w:before="80"/>
      </w:pPr>
      <w:r>
        <w:rPr>
          <w:rFonts w:ascii="Arial" w:cs="Arial" w:eastAsia="Arial" w:hAnsi="Arial"/>
          <w:color w:val="1A1A1A"/>
          <w:sz w:val="22"/>
          <w:szCs w:val="22"/>
        </w:rPr>
        <w:t xml:space="preserve">If a preset does not cover what you need, type your request directly in the input field at the bottom of the center panel. Be specific: mention the occasion, the tone you want, any scripture you want included, and any names or details that matter. The more context you give JUBAL, the better the result.</w:t>
      </w:r>
    </w:p>
    <w:p>
      <w:pPr>
        <w:spacing w:after="60" w:before="60"/>
      </w:pPr>
      <w:r>
        <w:rPr>
          <w:rFonts w:ascii="Arial" w:cs="Arial" w:eastAsia="Arial" w:hAnsi="Arial"/>
          <w:i/>
          <w:iCs/>
          <w:color w:val="555555"/>
          <w:sz w:val="22"/>
          <w:szCs w:val="22"/>
        </w:rPr>
        <w:t xml:space="preserve">Example: "Give me a pastoral transition from the morning chant into the first musical selection for a Communion Sunday. Warm and reflective. Reference the blood of Christ."</w:t>
      </w:r>
    </w:p>
    <w:p>
      <w:r>
        <w:br w:type="page"/>
      </w:r>
    </w:p>
    <w:p>
      <w:pPr>
        <w:pStyle w:val="Heading1"/>
        <w:pBdr>
          <w:bottom w:val="single" w:color="B07D28" w:sz="8" w:space="4"/>
        </w:pBdr>
        <w:spacing w:after="200" w:before="360"/>
      </w:pPr>
      <w:r>
        <w:rPr>
          <w:rFonts w:ascii="Arial" w:cs="Arial" w:eastAsia="Arial" w:hAnsi="Arial"/>
          <w:b/>
          <w:bCs/>
          <w:color w:val="1A1A2E"/>
          <w:sz w:val="36"/>
          <w:szCs w:val="36"/>
        </w:rPr>
        <w:t xml:space="preserve">4. Media Team</w:t>
      </w:r>
    </w:p>
    <w:p>
      <w:pPr>
        <w:spacing w:after="100" w:before="80"/>
      </w:pPr>
      <w:r>
        <w:rPr>
          <w:rFonts w:ascii="Arial" w:cs="Arial" w:eastAsia="Arial" w:hAnsi="Arial"/>
          <w:color w:val="1A1A1A"/>
          <w:sz w:val="22"/>
          <w:szCs w:val="22"/>
        </w:rPr>
        <w:t xml:space="preserve">The Media Team role generates formatted slide content and broadcast graphics ready for Sunday use. JUBAL formats everything with [SLIDE N] labels so your team can copy directly into ProPresenter or any presentation software.</w:t>
      </w:r>
    </w:p>
    <w:p>
      <w:pPr>
        <w:pStyle w:val="Heading2"/>
        <w:spacing w:after="140" w:before="280"/>
      </w:pPr>
      <w:r>
        <w:rPr>
          <w:rFonts w:ascii="Arial" w:cs="Arial" w:eastAsia="Arial" w:hAnsi="Arial"/>
          <w:b/>
          <w:bCs/>
          <w:color w:val="1A1A2E"/>
          <w:sz w:val="28"/>
          <w:szCs w:val="28"/>
        </w:rPr>
        <w:t xml:space="preserve">4.1 Slide Generators</w:t>
      </w:r>
    </w:p>
    <w:p>
      <w:pPr>
        <w:pStyle w:val="ListParagraph"/>
        <w:numPr>
          <w:ilvl w:val="0"/>
          <w:numId w:val="2"/>
        </w:numPr>
        <w:spacing w:after="60" w:before="60"/>
      </w:pPr>
      <w:r>
        <w:rPr>
          <w:rFonts w:ascii="Arial" w:cs="Arial" w:eastAsia="Arial" w:hAnsi="Arial"/>
          <w:color w:val="1A1A1A"/>
          <w:sz w:val="22"/>
          <w:szCs w:val="22"/>
        </w:rPr>
        <w:t xml:space="preserve">Communion Slides — Paginated 1 Corinthians 11:23-26 KJV with title screen and closing slide.</w:t>
      </w:r>
    </w:p>
    <w:p>
      <w:pPr>
        <w:pStyle w:val="ListParagraph"/>
        <w:numPr>
          <w:ilvl w:val="0"/>
          <w:numId w:val="2"/>
        </w:numPr>
        <w:spacing w:after="60" w:before="60"/>
      </w:pPr>
      <w:r>
        <w:rPr>
          <w:rFonts w:ascii="Arial" w:cs="Arial" w:eastAsia="Arial" w:hAnsi="Arial"/>
          <w:color w:val="1A1A1A"/>
          <w:sz w:val="22"/>
          <w:szCs w:val="22"/>
        </w:rPr>
        <w:t xml:space="preserve">Baptism Slides — Romans 6:3-4 KJV formatted with [SLIDE N] labels.</w:t>
      </w:r>
    </w:p>
    <w:p>
      <w:pPr>
        <w:pStyle w:val="ListParagraph"/>
        <w:numPr>
          <w:ilvl w:val="0"/>
          <w:numId w:val="2"/>
        </w:numPr>
        <w:spacing w:after="60" w:before="60"/>
      </w:pPr>
      <w:r>
        <w:rPr>
          <w:rFonts w:ascii="Arial" w:cs="Arial" w:eastAsia="Arial" w:hAnsi="Arial"/>
          <w:color w:val="1A1A1A"/>
          <w:sz w:val="22"/>
          <w:szCs w:val="22"/>
        </w:rPr>
        <w:t xml:space="preserve">Sermon Title Screen — Sermon title and SJMBC welcome slide in standard service format.</w:t>
      </w:r>
    </w:p>
    <w:p>
      <w:pPr>
        <w:pStyle w:val="ListParagraph"/>
        <w:numPr>
          <w:ilvl w:val="0"/>
          <w:numId w:val="2"/>
        </w:numPr>
        <w:spacing w:after="60" w:before="60"/>
      </w:pPr>
      <w:r>
        <w:rPr>
          <w:rFonts w:ascii="Arial" w:cs="Arial" w:eastAsia="Arial" w:hAnsi="Arial"/>
          <w:color w:val="1A1A1A"/>
          <w:sz w:val="22"/>
          <w:szCs w:val="22"/>
        </w:rPr>
        <w:t xml:space="preserve">Lower Thirds — Live broadcast copy for pastor intro, offering, and announcements.</w:t>
      </w:r>
    </w:p>
    <w:p>
      <w:pPr>
        <w:pStyle w:val="ListParagraph"/>
        <w:numPr>
          <w:ilvl w:val="0"/>
          <w:numId w:val="2"/>
        </w:numPr>
        <w:spacing w:after="60" w:before="60"/>
      </w:pPr>
      <w:r>
        <w:rPr>
          <w:rFonts w:ascii="Arial" w:cs="Arial" w:eastAsia="Arial" w:hAnsi="Arial"/>
          <w:color w:val="1A1A1A"/>
          <w:sz w:val="22"/>
          <w:szCs w:val="22"/>
        </w:rPr>
        <w:t xml:space="preserve">Full Service Slides — Complete order of worship slide set for a standard SJMBC Sunday.</w:t>
      </w:r>
    </w:p>
    <w:p>
      <w:pPr>
        <w:pStyle w:val="ListParagraph"/>
        <w:numPr>
          <w:ilvl w:val="0"/>
          <w:numId w:val="2"/>
        </w:numPr>
        <w:spacing w:after="60" w:before="60"/>
      </w:pPr>
      <w:r>
        <w:rPr>
          <w:rFonts w:ascii="Arial" w:cs="Arial" w:eastAsia="Arial" w:hAnsi="Arial"/>
          <w:color w:val="1A1A1A"/>
          <w:sz w:val="22"/>
          <w:szCs w:val="22"/>
        </w:rPr>
        <w:t xml:space="preserve">Honor Moment Slide — Warm affirming copy for recognition moments (Survivor Honor, etc.).</w:t>
      </w:r>
    </w:p>
    <w:p>
      <w:r>
        <w:br w:type="page"/>
      </w:r>
    </w:p>
    <w:p>
      <w:pPr>
        <w:pStyle w:val="Heading1"/>
        <w:pBdr>
          <w:bottom w:val="single" w:color="B07D28" w:sz="8" w:space="4"/>
        </w:pBdr>
        <w:spacing w:after="200" w:before="360"/>
      </w:pPr>
      <w:r>
        <w:rPr>
          <w:rFonts w:ascii="Arial" w:cs="Arial" w:eastAsia="Arial" w:hAnsi="Arial"/>
          <w:b/>
          <w:bCs/>
          <w:color w:val="1A1A2E"/>
          <w:sz w:val="36"/>
          <w:szCs w:val="36"/>
        </w:rPr>
        <w:t xml:space="preserve">5. Music Coordinator</w:t>
      </w:r>
    </w:p>
    <w:p>
      <w:pPr>
        <w:spacing w:after="100" w:before="80"/>
      </w:pPr>
      <w:r>
        <w:rPr>
          <w:rFonts w:ascii="Arial" w:cs="Arial" w:eastAsia="Arial" w:hAnsi="Arial"/>
          <w:color w:val="1A1A1A"/>
          <w:sz w:val="22"/>
          <w:szCs w:val="22"/>
        </w:rPr>
        <w:t xml:space="preserve">The Music Coordinator role serves Minister Henry L. Parker, Jr. and the ministry team leads with communication tools, rehearsal materials, and song guidance.</w:t>
      </w:r>
    </w:p>
    <w:p>
      <w:pPr>
        <w:pStyle w:val="Heading2"/>
        <w:spacing w:after="140" w:before="280"/>
      </w:pPr>
      <w:r>
        <w:rPr>
          <w:rFonts w:ascii="Arial" w:cs="Arial" w:eastAsia="Arial" w:hAnsi="Arial"/>
          <w:b/>
          <w:bCs/>
          <w:color w:val="1A1A2E"/>
          <w:sz w:val="28"/>
          <w:szCs w:val="28"/>
        </w:rPr>
        <w:t xml:space="preserve">5.1 Smart Fields</w:t>
      </w:r>
    </w:p>
    <w:p>
      <w:pPr>
        <w:spacing w:after="100" w:before="80"/>
      </w:pPr>
      <w:r>
        <w:rPr>
          <w:rFonts w:ascii="Arial" w:cs="Arial" w:eastAsia="Arial" w:hAnsi="Arial"/>
          <w:color w:val="1A1A1A"/>
          <w:sz w:val="22"/>
          <w:szCs w:val="22"/>
        </w:rPr>
        <w:t xml:space="preserve">The right panel displays Smart Fields — a form that lets you fill in ensemble, date, time, attire, and playlist details. Click Build Message and JUBAL generates a complete, ready-to-send rehearsal reminder with all the information formatted and a short devotional moment included.</w:t>
      </w:r>
    </w:p>
    <w:p>
      <w:pPr>
        <w:pStyle w:val="Heading2"/>
        <w:spacing w:after="140" w:before="280"/>
      </w:pPr>
      <w:r>
        <w:rPr>
          <w:rFonts w:ascii="Arial" w:cs="Arial" w:eastAsia="Arial" w:hAnsi="Arial"/>
          <w:b/>
          <w:bCs/>
          <w:color w:val="1A1A2E"/>
          <w:sz w:val="28"/>
          <w:szCs w:val="28"/>
        </w:rPr>
        <w:t xml:space="preserve">5.2 Coordinator Presets</w:t>
      </w:r>
    </w:p>
    <w:p>
      <w:pPr>
        <w:pStyle w:val="ListParagraph"/>
        <w:numPr>
          <w:ilvl w:val="0"/>
          <w:numId w:val="2"/>
        </w:numPr>
        <w:spacing w:after="60" w:before="60"/>
      </w:pPr>
      <w:r>
        <w:rPr>
          <w:rFonts w:ascii="Arial" w:cs="Arial" w:eastAsia="Arial" w:hAnsi="Arial"/>
          <w:color w:val="1A1A1A"/>
          <w:sz w:val="22"/>
          <w:szCs w:val="22"/>
        </w:rPr>
        <w:t xml:space="preserve">Rehearsal Reminder — Ensemble communication with devotional moment built in.</w:t>
      </w:r>
    </w:p>
    <w:p>
      <w:pPr>
        <w:pStyle w:val="ListParagraph"/>
        <w:numPr>
          <w:ilvl w:val="0"/>
          <w:numId w:val="2"/>
        </w:numPr>
        <w:spacing w:after="60" w:before="60"/>
      </w:pPr>
      <w:r>
        <w:rPr>
          <w:rFonts w:ascii="Arial" w:cs="Arial" w:eastAsia="Arial" w:hAnsi="Arial"/>
          <w:color w:val="1A1A1A"/>
          <w:sz w:val="22"/>
          <w:szCs w:val="22"/>
        </w:rPr>
        <w:t xml:space="preserve">Attire Notice — Formatted attire guidelines for women and men.</w:t>
      </w:r>
    </w:p>
    <w:p>
      <w:pPr>
        <w:pStyle w:val="ListParagraph"/>
        <w:numPr>
          <w:ilvl w:val="0"/>
          <w:numId w:val="2"/>
        </w:numPr>
        <w:spacing w:after="60" w:before="60"/>
      </w:pPr>
      <w:r>
        <w:rPr>
          <w:rFonts w:ascii="Arial" w:cs="Arial" w:eastAsia="Arial" w:hAnsi="Arial"/>
          <w:color w:val="1A1A1A"/>
          <w:sz w:val="22"/>
          <w:szCs w:val="22"/>
        </w:rPr>
        <w:t xml:space="preserve">Devotional Moment — Short rehearsal devotional. Default scripture: Psalm 100:2 KJV.</w:t>
      </w:r>
    </w:p>
    <w:p>
      <w:pPr>
        <w:pStyle w:val="ListParagraph"/>
        <w:numPr>
          <w:ilvl w:val="0"/>
          <w:numId w:val="2"/>
        </w:numPr>
        <w:spacing w:after="60" w:before="60"/>
      </w:pPr>
      <w:r>
        <w:rPr>
          <w:rFonts w:ascii="Arial" w:cs="Arial" w:eastAsia="Arial" w:hAnsi="Arial"/>
          <w:color w:val="1A1A1A"/>
          <w:sz w:val="22"/>
          <w:szCs w:val="22"/>
        </w:rPr>
        <w:t xml:space="preserve">Rehearsal Agenda — Structured agenda: opening prayer, warm-up, run-through, notes, closing.</w:t>
      </w:r>
    </w:p>
    <w:p>
      <w:pPr>
        <w:pStyle w:val="ListParagraph"/>
        <w:numPr>
          <w:ilvl w:val="0"/>
          <w:numId w:val="2"/>
        </w:numPr>
        <w:spacing w:after="60" w:before="60"/>
      </w:pPr>
      <w:r>
        <w:rPr>
          <w:rFonts w:ascii="Arial" w:cs="Arial" w:eastAsia="Arial" w:hAnsi="Arial"/>
          <w:color w:val="1A1A1A"/>
          <w:sz w:val="22"/>
          <w:szCs w:val="22"/>
        </w:rPr>
        <w:t xml:space="preserve">Song Vetting — Scores any song using the Cherry/Bounds/Brown rubric: Theological Value, Lyrical Value, Musical Value, SJMBC Fit, and placement recommendation.</w:t>
      </w:r>
    </w:p>
    <w:p>
      <w:pPr>
        <w:pStyle w:val="ListParagraph"/>
        <w:numPr>
          <w:ilvl w:val="0"/>
          <w:numId w:val="2"/>
        </w:numPr>
        <w:spacing w:after="60" w:before="60"/>
      </w:pPr>
      <w:r>
        <w:rPr>
          <w:rFonts w:ascii="Arial" w:cs="Arial" w:eastAsia="Arial" w:hAnsi="Arial"/>
          <w:color w:val="1A1A1A"/>
          <w:sz w:val="22"/>
          <w:szCs w:val="22"/>
        </w:rPr>
        <w:t xml:space="preserve">Song Suggestions — Recommends songs from the SJMBC library for a specific service position.</w:t>
      </w:r>
    </w:p>
    <w:p>
      <w:r>
        <w:br w:type="page"/>
      </w:r>
    </w:p>
    <w:p>
      <w:pPr>
        <w:pStyle w:val="Heading1"/>
        <w:pBdr>
          <w:bottom w:val="single" w:color="B07D28" w:sz="8" w:space="4"/>
        </w:pBdr>
        <w:spacing w:after="200" w:before="360"/>
      </w:pPr>
      <w:r>
        <w:rPr>
          <w:rFonts w:ascii="Arial" w:cs="Arial" w:eastAsia="Arial" w:hAnsi="Arial"/>
          <w:b/>
          <w:bCs/>
          <w:color w:val="1A1A2E"/>
          <w:sz w:val="36"/>
          <w:szCs w:val="36"/>
        </w:rPr>
        <w:t xml:space="preserve">6. The People Module — The St. John Way</w:t>
      </w:r>
    </w:p>
    <w:p>
      <w:pPr>
        <w:spacing w:after="200" w:before="0"/>
      </w:pPr>
      <w:r>
        <w:rPr>
          <w:rFonts w:ascii="Arial" w:cs="Arial" w:eastAsia="Arial" w:hAnsi="Arial"/>
          <w:b/>
          <w:bCs/>
          <w:i/>
          <w:iCs/>
          <w:color w:val="8A5C1A"/>
          <w:sz w:val="24"/>
          <w:szCs w:val="24"/>
        </w:rPr>
        <w:t xml:space="preserve">Guiding Stars Assimilation Ministry</w:t>
      </w:r>
    </w:p>
    <w:p>
      <w:pPr>
        <w:spacing w:after="100" w:before="80"/>
      </w:pPr>
      <w:r>
        <w:rPr>
          <w:rFonts w:ascii="Arial" w:cs="Arial" w:eastAsia="Arial" w:hAnsi="Arial"/>
          <w:color w:val="1A1A1A"/>
          <w:sz w:val="22"/>
          <w:szCs w:val="22"/>
        </w:rPr>
        <w:t xml:space="preserve">The People Module is where JUBAL moves from words on a screen to the living work of ministry — the care and keeping of the people God sends to St. John. It is built on one conviction:</w:t>
      </w:r>
    </w:p>
    <w:p>
      <w:pPr>
        <w:spacing w:after="120" w:before="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60"/>
          <w:bottom w:type="dxa" w:w="160"/>
        </w:tblCellMar>
      </w:tblPr>
      <w:tblGrid>
        <w:gridCol w:w="9360"/>
      </w:tblGrid>
      <w:tr>
        <w:tc>
          <w:tcPr>
            <w:tcW w:type="dxa" w:w="9360"/>
            <w:tcBorders>
              <w:top w:val="single" w:color="B07D28" w:sz="4"/>
              <w:left w:val="thick" w:color="B07D28" w:sz="12"/>
              <w:bottom w:val="single" w:color="B07D28" w:sz="4"/>
              <w:right w:val="none" w:sz="0"/>
            </w:tcBorders>
            <w:shd w:fill="FDF6EC" w:val="clear"/>
            <w:tcMar>
              <w:top w:type="dxa" w:w="120"/>
              <w:left w:type="dxa" w:w="180"/>
              <w:bottom w:type="dxa" w:w="120"/>
              <w:right w:type="dxa" w:w="180"/>
            </w:tcMar>
          </w:tcPr>
          <w:p>
            <w:pPr>
              <w:spacing w:after="60" w:before="0"/>
            </w:pPr>
            <w:r>
              <w:rPr>
                <w:rFonts w:ascii="Arial" w:cs="Arial" w:eastAsia="Arial" w:hAnsi="Arial"/>
                <w:b/>
                <w:bCs/>
                <w:caps/>
                <w:color w:val="8A5C1A"/>
                <w:sz w:val="20"/>
                <w:szCs w:val="20"/>
              </w:rPr>
              <w:t xml:space="preserve">The St. John Way</w:t>
            </w:r>
          </w:p>
          <w:p>
            <w:pPr>
              <w:spacing w:after="0" w:before="0"/>
            </w:pPr>
            <w:r>
              <w:rPr>
                <w:rFonts w:ascii="Arial" w:cs="Arial" w:eastAsia="Arial" w:hAnsi="Arial"/>
                <w:i/>
                <w:iCs/>
                <w:color w:val="1A1A1A"/>
                <w:sz w:val="22"/>
                <w:szCs w:val="22"/>
              </w:rPr>
              <w:t xml:space="preserve">Assimilation is not institutional retention. It is spiritual formation through belonging. Every person who walks through these doors deserves to be seen, guided, and connected — not left to find their own way alone.</w:t>
            </w:r>
          </w:p>
        </w:tc>
      </w:tr>
    </w:tbl>
    <w:p>
      <w:pPr>
        <w:spacing w:after="100" w:before="200"/>
      </w:pPr>
    </w:p>
    <w:p>
      <w:pPr>
        <w:spacing w:after="100" w:before="80"/>
      </w:pPr>
      <w:r>
        <w:rPr>
          <w:rFonts w:ascii="Arial" w:cs="Arial" w:eastAsia="Arial" w:hAnsi="Arial"/>
          <w:color w:val="1A1A1A"/>
          <w:sz w:val="22"/>
          <w:szCs w:val="22"/>
        </w:rPr>
        <w:t xml:space="preserve">The People Module implements the Guiding Stars Assimilation Ministry — developed by Minister Henry L. Parker, Jr. and documented in his book Guiding Stars: An Intentional Pathway for Assimilation, Belonging, and Ministry Engagement in the Local Church.</w:t>
      </w:r>
    </w:p>
    <w:p>
      <w:pPr>
        <w:pStyle w:val="Heading2"/>
        <w:spacing w:after="140" w:before="280"/>
      </w:pPr>
      <w:r>
        <w:rPr>
          <w:rFonts w:ascii="Arial" w:cs="Arial" w:eastAsia="Arial" w:hAnsi="Arial"/>
          <w:b/>
          <w:bCs/>
          <w:color w:val="1A1A2E"/>
          <w:sz w:val="28"/>
          <w:szCs w:val="28"/>
        </w:rPr>
        <w:t xml:space="preserve">6.1 The Problem This Solves</w:t>
      </w:r>
    </w:p>
    <w:p>
      <w:pPr>
        <w:spacing w:after="100" w:before="80"/>
      </w:pPr>
      <w:r>
        <w:rPr>
          <w:rFonts w:ascii="Arial" w:cs="Arial" w:eastAsia="Arial" w:hAnsi="Arial"/>
          <w:color w:val="1A1A1A"/>
          <w:sz w:val="22"/>
          <w:szCs w:val="22"/>
        </w:rPr>
        <w:t xml:space="preserve">Every church that has ever lost a new member to silence knows the pattern: they came with genuine interest. They attended faithfully for a few weeks. They were warm. They were present. And then — quietly — they were gone.</w:t>
      </w:r>
    </w:p>
    <w:p>
      <w:pPr>
        <w:spacing w:after="100" w:before="80"/>
      </w:pPr>
      <w:r>
        <w:rPr>
          <w:rFonts w:ascii="Arial" w:cs="Arial" w:eastAsia="Arial" w:hAnsi="Arial"/>
          <w:color w:val="1A1A1A"/>
          <w:sz w:val="22"/>
          <w:szCs w:val="22"/>
        </w:rPr>
        <w:t xml:space="preserve">They were not resistant. They were not uncommitted. They were simply unsupported. The church was full of care, but that care was not structured. No one was specifically assigned to walk with them. No one followed up. And the gap between attendance and belonging swallowed them whole.</w:t>
      </w:r>
    </w:p>
    <w:p>
      <w:pPr>
        <w:spacing w:after="100" w:before="80"/>
      </w:pPr>
      <w:r>
        <w:rPr>
          <w:rFonts w:ascii="Arial" w:cs="Arial" w:eastAsia="Arial" w:hAnsi="Arial"/>
          <w:color w:val="1A1A1A"/>
          <w:sz w:val="22"/>
          <w:szCs w:val="22"/>
        </w:rPr>
        <w:t xml:space="preserve">The People Module closes that gap. It makes sure no one falls through the cracks — not because everyone is watching, but because someone specific is assigned, equipped, and supported to walk alongside each new member through their first season at St. John.</w:t>
      </w:r>
    </w:p>
    <w:p>
      <w:pPr>
        <w:pStyle w:val="Heading2"/>
        <w:spacing w:after="140" w:before="280"/>
      </w:pPr>
      <w:r>
        <w:rPr>
          <w:rFonts w:ascii="Arial" w:cs="Arial" w:eastAsia="Arial" w:hAnsi="Arial"/>
          <w:b/>
          <w:bCs/>
          <w:color w:val="1A1A2E"/>
          <w:sz w:val="28"/>
          <w:szCs w:val="28"/>
        </w:rPr>
        <w:t xml:space="preserve">6.2 How the Program Works — The Guiding Star Model</w:t>
      </w:r>
    </w:p>
    <w:p>
      <w:pPr>
        <w:spacing w:after="100" w:before="80"/>
      </w:pPr>
      <w:r>
        <w:rPr>
          <w:rFonts w:ascii="Arial" w:cs="Arial" w:eastAsia="Arial" w:hAnsi="Arial"/>
          <w:color w:val="1A1A1A"/>
          <w:sz w:val="22"/>
          <w:szCs w:val="22"/>
        </w:rPr>
        <w:t xml:space="preserve">At the heart of the People Module is the Guiding Star. A Guiding Star is an established member of the congregation — someone who knows the rhythms of SJMBC, carries the values of The St. John Way, and is willing to walk alongside a new member for a defined season of six months.</w:t>
      </w:r>
    </w:p>
    <w:p>
      <w:pPr>
        <w:spacing w:after="100" w:before="80"/>
      </w:pPr>
      <w:r>
        <w:rPr>
          <w:rFonts w:ascii="Arial" w:cs="Arial" w:eastAsia="Arial" w:hAnsi="Arial"/>
          <w:color w:val="1A1A1A"/>
          <w:sz w:val="22"/>
          <w:szCs w:val="22"/>
        </w:rPr>
        <w:t xml:space="preserve">This is not pastoral authority. It is not oversight. It is accompaniment. The image is right: stars do not pull travelers toward them. They provide orientation. They illuminate the path without controlling the journey.</w:t>
      </w:r>
    </w:p>
    <w:p>
      <w:pPr>
        <w:spacing w:after="100" w:before="80"/>
      </w:pPr>
      <w:r>
        <w:rPr>
          <w:rFonts w:ascii="Arial" w:cs="Arial" w:eastAsia="Arial" w:hAnsi="Arial"/>
          <w:color w:val="1A1A1A"/>
          <w:sz w:val="22"/>
          <w:szCs w:val="22"/>
        </w:rPr>
        <w:t xml:space="preserve">A Guiding Star's job is simple in its nature and significant in its impact: make sure at least one person at St. John knows this new member's name, story, and questions.</w:t>
      </w:r>
    </w:p>
    <w:p>
      <w:pPr>
        <w:spacing w:after="100"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60"/>
          <w:bottom w:type="dxa" w:w="160"/>
        </w:tblCellMar>
      </w:tblPr>
      <w:tblGrid>
        <w:gridCol w:w="9360"/>
      </w:tblGrid>
      <w:tr>
        <w:tc>
          <w:tcPr>
            <w:tcW w:type="dxa" w:w="9360"/>
            <w:tcBorders>
              <w:top w:val="single" w:color="B07D28" w:sz="4"/>
              <w:left w:val="thick" w:color="B07D28" w:sz="12"/>
              <w:bottom w:val="single" w:color="B07D28" w:sz="4"/>
              <w:right w:val="none" w:sz="0"/>
            </w:tcBorders>
            <w:shd w:fill="FDF6EC" w:val="clear"/>
            <w:tcMar>
              <w:top w:type="dxa" w:w="120"/>
              <w:left w:type="dxa" w:w="180"/>
              <w:bottom w:type="dxa" w:w="120"/>
              <w:right w:type="dxa" w:w="180"/>
            </w:tcMar>
          </w:tcPr>
          <w:p>
            <w:pPr>
              <w:spacing w:after="60" w:before="0"/>
            </w:pPr>
            <w:r>
              <w:rPr>
                <w:rFonts w:ascii="Arial" w:cs="Arial" w:eastAsia="Arial" w:hAnsi="Arial"/>
                <w:b/>
                <w:bCs/>
                <w:caps/>
                <w:color w:val="8A5C1A"/>
                <w:sz w:val="20"/>
                <w:szCs w:val="20"/>
              </w:rPr>
              <w:t xml:space="preserve">Why It Works</w:t>
            </w:r>
          </w:p>
          <w:p>
            <w:pPr>
              <w:spacing w:after="0" w:before="0"/>
            </w:pPr>
            <w:r>
              <w:rPr>
                <w:rFonts w:ascii="Arial" w:cs="Arial" w:eastAsia="Arial" w:hAnsi="Arial"/>
                <w:i/>
                <w:iCs/>
                <w:color w:val="1A1A1A"/>
                <w:sz w:val="22"/>
                <w:szCs w:val="22"/>
              </w:rPr>
              <w:t xml:space="preserve">People integrate best when at least one person knows their name, their story, and their questions. That single relationship is often the difference between feeling like a number and feeling like family.</w:t>
            </w:r>
          </w:p>
        </w:tc>
      </w:tr>
    </w:tbl>
    <w:p>
      <w:pPr>
        <w:spacing w:after="100" w:before="200"/>
      </w:pPr>
    </w:p>
    <w:p>
      <w:pPr>
        <w:pStyle w:val="Heading2"/>
        <w:spacing w:after="140" w:before="280"/>
      </w:pPr>
      <w:r>
        <w:rPr>
          <w:rFonts w:ascii="Arial" w:cs="Arial" w:eastAsia="Arial" w:hAnsi="Arial"/>
          <w:b/>
          <w:bCs/>
          <w:color w:val="1A1A2E"/>
          <w:sz w:val="28"/>
          <w:szCs w:val="28"/>
        </w:rPr>
        <w:t xml:space="preserve">6.3 The Three Phases of Integration</w:t>
      </w:r>
    </w:p>
    <w:p>
      <w:pPr>
        <w:spacing w:after="100" w:before="80"/>
      </w:pPr>
      <w:r>
        <w:rPr>
          <w:rFonts w:ascii="Arial" w:cs="Arial" w:eastAsia="Arial" w:hAnsi="Arial"/>
          <w:color w:val="1A1A1A"/>
          <w:sz w:val="22"/>
          <w:szCs w:val="22"/>
        </w:rPr>
        <w:t xml:space="preserve">The Guiding Stars pathway unfolds in three phases. Each phase meets the new member where they are and gently moves them forward. There is no rushing. The process honors the reality that belonging is not instant — it is cultivated over time.</w:t>
      </w:r>
    </w:p>
    <w:p>
      <w:pPr>
        <w:spacing w:after="120" w:before="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560"/>
        <w:gridCol w:w="2600"/>
        <w:gridCol w:w="2600"/>
        <w:gridCol w:w="2600"/>
      </w:tblGrid>
      <w:tr>
        <w:tc>
          <w:tcPr>
            <w:tcW w:type="dxa" w:w="156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Phase</w:t>
            </w:r>
          </w:p>
        </w:tc>
        <w:tc>
          <w:tcPr>
            <w:tcW w:type="dxa" w:w="260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Timeframe &amp; Goal</w:t>
            </w:r>
          </w:p>
        </w:tc>
        <w:tc>
          <w:tcPr>
            <w:tcW w:type="dxa" w:w="260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The Guiding Star Does</w:t>
            </w:r>
          </w:p>
        </w:tc>
        <w:tc>
          <w:tcPr>
            <w:tcW w:type="dxa" w:w="260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The New Member Needs</w:t>
            </w:r>
          </w:p>
        </w:tc>
      </w:tr>
      <w:tr>
        <w:tc>
          <w:tcPr>
            <w:tcW w:type="dxa" w:w="1560"/>
            <w:tcBorders>
              <w:top w:val="single" w:color="DDDDDD" w:sz="1"/>
              <w:left w:val="single" w:color="DDDDDD" w:sz="1"/>
              <w:bottom w:val="single" w:color="DDDDDD" w:sz="1"/>
              <w:right w:val="single" w:color="DDDDDD" w:sz="1"/>
            </w:tcBorders>
            <w:shd w:fill="FDF6EC"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Phase 1
Foundation</w:t>
            </w:r>
          </w:p>
        </w:tc>
        <w:tc>
          <w:tcPr>
            <w:tcW w:type="dxa" w:w="2600"/>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Month 1
Establish trust and personal connection</w:t>
            </w:r>
          </w:p>
        </w:tc>
        <w:tc>
          <w:tcPr>
            <w:tcW w:type="dxa" w:w="2600"/>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Makes personal contact soon after orientation. Introduces themselves warmly. Learns the new member's name and basic story. Creates space for informal conversation.</w:t>
            </w:r>
          </w:p>
        </w:tc>
        <w:tc>
          <w:tcPr>
            <w:tcW w:type="dxa" w:w="2600"/>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"Did someone notice I joined?" — The member needs confirmation that their arrival was seen and that someone is personally invested in their experience.</w:t>
            </w:r>
          </w:p>
        </w:tc>
      </w:tr>
    </w:tbl>
    <w:p>
      <w:pPr>
        <w:spacing w:after="120" w:before="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560"/>
        <w:gridCol w:w="2600"/>
        <w:gridCol w:w="2600"/>
        <w:gridCol w:w="2600"/>
      </w:tblGrid>
      <w:tr>
        <w:tc>
          <w:tcPr>
            <w:tcW w:type="dxa" w:w="156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Phase</w:t>
            </w:r>
          </w:p>
        </w:tc>
        <w:tc>
          <w:tcPr>
            <w:tcW w:type="dxa" w:w="260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Timeframe &amp; Goal</w:t>
            </w:r>
          </w:p>
        </w:tc>
        <w:tc>
          <w:tcPr>
            <w:tcW w:type="dxa" w:w="260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The Guiding Star Does</w:t>
            </w:r>
          </w:p>
        </w:tc>
        <w:tc>
          <w:tcPr>
            <w:tcW w:type="dxa" w:w="260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The New Member Needs</w:t>
            </w:r>
          </w:p>
        </w:tc>
      </w:tr>
      <w:tr>
        <w:tc>
          <w:tcPr>
            <w:tcW w:type="dxa" w:w="1560"/>
            <w:tcBorders>
              <w:top w:val="single" w:color="DDDDDD" w:sz="1"/>
              <w:left w:val="single" w:color="DDDDDD" w:sz="1"/>
              <w:bottom w:val="single" w:color="DDDDDD" w:sz="1"/>
              <w:right w:val="single" w:color="DDDDDD" w:sz="1"/>
            </w:tcBorders>
            <w:shd w:fill="FDF6EC"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Phase 2
Integration</w:t>
            </w:r>
          </w:p>
        </w:tc>
        <w:tc>
          <w:tcPr>
            <w:tcW w:type="dxa" w:w="2600"/>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Months 2–3
Connect to the life of the church</w:t>
            </w:r>
          </w:p>
        </w:tc>
        <w:tc>
          <w:tcPr>
            <w:tcW w:type="dxa" w:w="2600"/>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Discerns the new member's interests and gifts. Recommends a small group, Sunday School class, or ministry. Personally introduces them to leaders. Attends a group or event alongside them when possible.</w:t>
            </w:r>
          </w:p>
        </w:tc>
        <w:tc>
          <w:tcPr>
            <w:tcW w:type="dxa" w:w="2600"/>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"Where do I fit?" — The member is ready to explore deeper connection. They need a guide, not a brochure. Introduction matters more than information.</w:t>
            </w:r>
          </w:p>
        </w:tc>
      </w:tr>
    </w:tbl>
    <w:p>
      <w:pPr>
        <w:spacing w:after="120" w:before="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560"/>
        <w:gridCol w:w="2600"/>
        <w:gridCol w:w="2600"/>
        <w:gridCol w:w="2600"/>
      </w:tblGrid>
      <w:tr>
        <w:tc>
          <w:tcPr>
            <w:tcW w:type="dxa" w:w="156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Phase</w:t>
            </w:r>
          </w:p>
        </w:tc>
        <w:tc>
          <w:tcPr>
            <w:tcW w:type="dxa" w:w="260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Timeframe &amp; Goal</w:t>
            </w:r>
          </w:p>
        </w:tc>
        <w:tc>
          <w:tcPr>
            <w:tcW w:type="dxa" w:w="260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The Guiding Star Does</w:t>
            </w:r>
          </w:p>
        </w:tc>
        <w:tc>
          <w:tcPr>
            <w:tcW w:type="dxa" w:w="260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The New Member Needs</w:t>
            </w:r>
          </w:p>
        </w:tc>
      </w:tr>
      <w:tr>
        <w:tc>
          <w:tcPr>
            <w:tcW w:type="dxa" w:w="1560"/>
            <w:tcBorders>
              <w:top w:val="single" w:color="DDDDDD" w:sz="1"/>
              <w:left w:val="single" w:color="DDDDDD" w:sz="1"/>
              <w:bottom w:val="single" w:color="DDDDDD" w:sz="1"/>
              <w:right w:val="single" w:color="DDDDDD" w:sz="1"/>
            </w:tcBorders>
            <w:shd w:fill="FDF6EC"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Phase 3
Assimilation</w:t>
            </w:r>
          </w:p>
        </w:tc>
        <w:tc>
          <w:tcPr>
            <w:tcW w:type="dxa" w:w="2600"/>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Months 4–6
Empower ownership and confident participation</w:t>
            </w:r>
          </w:p>
        </w:tc>
        <w:tc>
          <w:tcPr>
            <w:tcW w:type="dxa" w:w="2600"/>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Encourages the new member to take initiative. Supports discernment around ministry involvement. Answers remaining questions. Prepares for a healthy transition out of structured guidance.</w:t>
            </w:r>
          </w:p>
        </w:tc>
        <w:tc>
          <w:tcPr>
            <w:tcW w:type="dxa" w:w="2600"/>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"I belong here." — The member is becoming familiar with relationships, rhythms, and opportunities. The Guiding Star's role shifts from guide to encourager as confidence grows.</w:t>
            </w:r>
          </w:p>
        </w:tc>
      </w:tr>
    </w:tbl>
    <w:p>
      <w:pPr>
        <w:spacing w:after="100" w:before="200"/>
      </w:pPr>
    </w:p>
    <w:p>
      <w:pPr>
        <w:spacing w:after="100" w:before="80"/>
      </w:pPr>
      <w:r>
        <w:rPr>
          <w:rFonts w:ascii="Arial" w:cs="Arial" w:eastAsia="Arial" w:hAnsi="Arial"/>
          <w:color w:val="1A1A1A"/>
          <w:sz w:val="22"/>
          <w:szCs w:val="22"/>
        </w:rPr>
        <w:t xml:space="preserve">Assimilation is successful when new members no longer require formal guidance — because relationships have become natural and sustaining. The Guiding Star steps back, not because they stop caring, but because they have done their job well.</w:t>
      </w:r>
    </w:p>
    <w:p>
      <w:pPr>
        <w:pStyle w:val="Heading2"/>
        <w:spacing w:after="140" w:before="280"/>
      </w:pPr>
      <w:r>
        <w:rPr>
          <w:rFonts w:ascii="Arial" w:cs="Arial" w:eastAsia="Arial" w:hAnsi="Arial"/>
          <w:b/>
          <w:bCs/>
          <w:color w:val="1A1A2E"/>
          <w:sz w:val="28"/>
          <w:szCs w:val="28"/>
        </w:rPr>
        <w:t xml:space="preserve">6.4 Navigating the People Module</w:t>
      </w:r>
    </w:p>
    <w:p>
      <w:pPr>
        <w:spacing w:after="100" w:before="80"/>
      </w:pPr>
      <w:r>
        <w:rPr>
          <w:rFonts w:ascii="Arial" w:cs="Arial" w:eastAsia="Arial" w:hAnsi="Arial"/>
          <w:color w:val="1A1A1A"/>
          <w:sz w:val="22"/>
          <w:szCs w:val="22"/>
        </w:rPr>
        <w:t xml:space="preserve">The People Module opens when you click the ✦ People tab in the navigation bar. The three-panel layout works as follows:</w:t>
      </w:r>
    </w:p>
    <w:p>
      <w:pPr>
        <w:pStyle w:val="Heading3"/>
        <w:spacing w:after="100" w:before="200"/>
      </w:pPr>
      <w:r>
        <w:rPr>
          <w:rFonts w:ascii="Arial" w:cs="Arial" w:eastAsia="Arial" w:hAnsi="Arial"/>
          <w:b/>
          <w:bCs/>
          <w:color w:val="8A5C1A"/>
          <w:sz w:val="24"/>
          <w:szCs w:val="24"/>
        </w:rPr>
        <w:t xml:space="preserve">Left Panel — Pathway Overview</w:t>
      </w:r>
    </w:p>
    <w:p>
      <w:pPr>
        <w:spacing w:after="100" w:before="80"/>
      </w:pPr>
      <w:r>
        <w:rPr>
          <w:rFonts w:ascii="Arial" w:cs="Arial" w:eastAsia="Arial" w:hAnsi="Arial"/>
          <w:color w:val="1A1A1A"/>
          <w:sz w:val="22"/>
          <w:szCs w:val="22"/>
        </w:rPr>
        <w:t xml:space="preserve">The left panel shows you the current state of the entire assimilation ministry at a glance. Three phase counts show how many members are in Foundation, Integration, and Assimilation. Click any phase to filter the roster to just those members.</w:t>
      </w:r>
    </w:p>
    <w:p>
      <w:pPr>
        <w:spacing w:after="100" w:before="80"/>
      </w:pPr>
      <w:r>
        <w:rPr>
          <w:rFonts w:ascii="Arial" w:cs="Arial" w:eastAsia="Arial" w:hAnsi="Arial"/>
          <w:color w:val="1A1A1A"/>
          <w:sz w:val="22"/>
          <w:szCs w:val="22"/>
        </w:rPr>
        <w:t xml:space="preserve">Below the phase counts, the Follow-Ups Due section lists every pending follow-up task across all members, sorted by due date. Overdue items appear in red. The Front Door Roles section shows the fill status for each role — how many slots are filled and how many remain open.</w:t>
      </w:r>
    </w:p>
    <w:p>
      <w:pPr>
        <w:pStyle w:val="Heading3"/>
        <w:spacing w:after="100" w:before="200"/>
      </w:pPr>
      <w:r>
        <w:rPr>
          <w:rFonts w:ascii="Arial" w:cs="Arial" w:eastAsia="Arial" w:hAnsi="Arial"/>
          <w:b/>
          <w:bCs/>
          <w:color w:val="8A5C1A"/>
          <w:sz w:val="24"/>
          <w:szCs w:val="24"/>
        </w:rPr>
        <w:t xml:space="preserve">Center Panel — Member Roster</w:t>
      </w:r>
    </w:p>
    <w:p>
      <w:pPr>
        <w:spacing w:after="100" w:before="80"/>
      </w:pPr>
      <w:r>
        <w:rPr>
          <w:rFonts w:ascii="Arial" w:cs="Arial" w:eastAsia="Arial" w:hAnsi="Arial"/>
          <w:color w:val="1A1A1A"/>
          <w:sz w:val="22"/>
          <w:szCs w:val="22"/>
        </w:rPr>
        <w:t xml:space="preserve">The center panel shows your full member roster as cards. Each card displays the member's name, email, phase, assigned role, Guiding Star, and any pending follow-up alerts. Click any card to open the full member detail view.</w:t>
      </w:r>
    </w:p>
    <w:p>
      <w:pPr>
        <w:spacing w:after="100" w:before="80"/>
      </w:pPr>
      <w:r>
        <w:rPr>
          <w:rFonts w:ascii="Arial" w:cs="Arial" w:eastAsia="Arial" w:hAnsi="Arial"/>
          <w:color w:val="1A1A1A"/>
          <w:sz w:val="22"/>
          <w:szCs w:val="22"/>
        </w:rPr>
        <w:t xml:space="preserve">In the detail view, you will see the member's complete ALSO CARES profile (scored at intake and updated over time), pastoral notes, and the full list of follow-up tasks. Completed tasks are marked with a checkmark. From this view, you can also launch AI tools pre-loaded with that member's information.</w:t>
      </w:r>
    </w:p>
    <w:p>
      <w:pPr>
        <w:pStyle w:val="Heading3"/>
        <w:spacing w:after="100" w:before="200"/>
      </w:pPr>
      <w:r>
        <w:rPr>
          <w:rFonts w:ascii="Arial" w:cs="Arial" w:eastAsia="Arial" w:hAnsi="Arial"/>
          <w:b/>
          <w:bCs/>
          <w:color w:val="8A5C1A"/>
          <w:sz w:val="24"/>
          <w:szCs w:val="24"/>
        </w:rPr>
        <w:t xml:space="preserve">Right Panel — AI Tools</w:t>
      </w:r>
    </w:p>
    <w:p>
      <w:pPr>
        <w:spacing w:after="100" w:before="80"/>
      </w:pPr>
      <w:r>
        <w:rPr>
          <w:rFonts w:ascii="Arial" w:cs="Arial" w:eastAsia="Arial" w:hAnsi="Arial"/>
          <w:color w:val="1A1A1A"/>
          <w:sz w:val="22"/>
          <w:szCs w:val="22"/>
        </w:rPr>
        <w:t xml:space="preserve">The right panel houses three AI-powered tools, each designed to reduce administrative burden and keep the ministry's language consistent with The St. John Way. Select a mode, follow the instructions, and JUBAL does the rest.</w:t>
      </w:r>
    </w:p>
    <w:p>
      <w:r>
        <w:br w:type="page"/>
      </w:r>
    </w:p>
    <w:p>
      <w:pPr>
        <w:pStyle w:val="Heading2"/>
        <w:spacing w:after="140" w:before="280"/>
      </w:pPr>
      <w:r>
        <w:rPr>
          <w:rFonts w:ascii="Arial" w:cs="Arial" w:eastAsia="Arial" w:hAnsi="Arial"/>
          <w:b/>
          <w:bCs/>
          <w:color w:val="1A1A2E"/>
          <w:sz w:val="28"/>
          <w:szCs w:val="28"/>
        </w:rPr>
        <w:t xml:space="preserve">6.5 Adding a New Member</w:t>
      </w:r>
    </w:p>
    <w:p>
      <w:pPr>
        <w:spacing w:after="100" w:before="80"/>
      </w:pPr>
      <w:r>
        <w:rPr>
          <w:rFonts w:ascii="Arial" w:cs="Arial" w:eastAsia="Arial" w:hAnsi="Arial"/>
          <w:color w:val="1A1A1A"/>
          <w:sz w:val="22"/>
          <w:szCs w:val="22"/>
        </w:rPr>
        <w:t xml:space="preserve">When a new member is received at St. John, click + Add Member in the center panel header. The intake form asks for:</w:t>
      </w:r>
    </w:p>
    <w:p>
      <w:pPr>
        <w:pStyle w:val="ListParagraph"/>
        <w:numPr>
          <w:ilvl w:val="0"/>
          <w:numId w:val="2"/>
        </w:numPr>
        <w:spacing w:after="60" w:before="60"/>
      </w:pPr>
      <w:r>
        <w:rPr>
          <w:rFonts w:ascii="Arial" w:cs="Arial" w:eastAsia="Arial" w:hAnsi="Arial"/>
          <w:color w:val="1A1A1A"/>
          <w:sz w:val="22"/>
          <w:szCs w:val="22"/>
        </w:rPr>
        <w:t xml:space="preserve">Full name and email address</w:t>
      </w:r>
    </w:p>
    <w:p>
      <w:pPr>
        <w:pStyle w:val="ListParagraph"/>
        <w:numPr>
          <w:ilvl w:val="0"/>
          <w:numId w:val="2"/>
        </w:numPr>
        <w:spacing w:after="60" w:before="60"/>
      </w:pPr>
      <w:r>
        <w:rPr>
          <w:rFonts w:ascii="Arial" w:cs="Arial" w:eastAsia="Arial" w:hAnsi="Arial"/>
          <w:color w:val="1A1A1A"/>
          <w:sz w:val="22"/>
          <w:szCs w:val="22"/>
        </w:rPr>
        <w:t xml:space="preserve">Intake date — the date they joined or completed orientation</w:t>
      </w:r>
    </w:p>
    <w:p>
      <w:pPr>
        <w:pStyle w:val="ListParagraph"/>
        <w:numPr>
          <w:ilvl w:val="0"/>
          <w:numId w:val="2"/>
        </w:numPr>
        <w:spacing w:after="60" w:before="60"/>
      </w:pPr>
      <w:r>
        <w:rPr>
          <w:rFonts w:ascii="Arial" w:cs="Arial" w:eastAsia="Arial" w:hAnsi="Arial"/>
          <w:color w:val="1A1A1A"/>
          <w:sz w:val="22"/>
          <w:szCs w:val="22"/>
        </w:rPr>
        <w:t xml:space="preserve">Guiding Star assigned — the name of their accompanying member</w:t>
      </w:r>
    </w:p>
    <w:p>
      <w:pPr>
        <w:pStyle w:val="ListParagraph"/>
        <w:numPr>
          <w:ilvl w:val="0"/>
          <w:numId w:val="2"/>
        </w:numPr>
        <w:spacing w:after="60" w:before="60"/>
      </w:pPr>
      <w:r>
        <w:rPr>
          <w:rFonts w:ascii="Arial" w:cs="Arial" w:eastAsia="Arial" w:hAnsi="Arial"/>
          <w:color w:val="1A1A1A"/>
          <w:sz w:val="22"/>
          <w:szCs w:val="22"/>
        </w:rPr>
        <w:t xml:space="preserve">Pastoral notes — anything relevant from the intake conversation: background, gifts observed, referral source, special circumstances</w:t>
      </w:r>
    </w:p>
    <w:p>
      <w:pPr>
        <w:spacing w:after="100" w:before="80"/>
      </w:pPr>
      <w:r>
        <w:rPr>
          <w:rFonts w:ascii="Arial" w:cs="Arial" w:eastAsia="Arial" w:hAnsi="Arial"/>
          <w:color w:val="1A1A1A"/>
          <w:sz w:val="22"/>
          <w:szCs w:val="22"/>
        </w:rPr>
        <w:t xml:space="preserve">The form also includes an ALSO CARES Initial Assessment — a dot-scoring tool where each of the nine qualities is scored from 1 to 5 based on what you observed at intake. This is not a judgment. It is a starting point — a snapshot that helps the Guiding Star know where to begin and helps the ministry track growth over time.</w:t>
      </w:r>
    </w:p>
    <w:p>
      <w:pPr>
        <w:spacing w:after="100" w:before="80"/>
      </w:pPr>
      <w:r>
        <w:rPr>
          <w:rFonts w:ascii="Arial" w:cs="Arial" w:eastAsia="Arial" w:hAnsi="Arial"/>
          <w:color w:val="1A1A1A"/>
          <w:sz w:val="22"/>
          <w:szCs w:val="22"/>
        </w:rPr>
        <w:t xml:space="preserve">When you click Add to Roster, the new member is immediately added to the pathway in the Foundation phase, with an initial welcome contact follow-up automatically scheduled for seven days out.</w:t>
      </w:r>
    </w:p>
    <w:p>
      <w:pPr>
        <w:pStyle w:val="Heading2"/>
        <w:spacing w:after="140" w:before="280"/>
      </w:pPr>
      <w:r>
        <w:rPr>
          <w:rFonts w:ascii="Arial" w:cs="Arial" w:eastAsia="Arial" w:hAnsi="Arial"/>
          <w:b/>
          <w:bCs/>
          <w:color w:val="1A1A2E"/>
          <w:sz w:val="28"/>
          <w:szCs w:val="28"/>
        </w:rPr>
        <w:t xml:space="preserve">6.6 Managing Follow-Ups</w:t>
      </w:r>
    </w:p>
    <w:p>
      <w:pPr>
        <w:spacing w:after="100" w:before="80"/>
      </w:pPr>
      <w:r>
        <w:rPr>
          <w:rFonts w:ascii="Arial" w:cs="Arial" w:eastAsia="Arial" w:hAnsi="Arial"/>
          <w:color w:val="1A1A1A"/>
          <w:sz w:val="22"/>
          <w:szCs w:val="22"/>
        </w:rPr>
        <w:t xml:space="preserve">Every member has a follow-up queue — a list of tasks tied to their Guiding Stars journey. These appear in the member detail view and are also surfaced in the left panel's Follow-Ups Due list so nothing is missed.</w:t>
      </w:r>
    </w:p>
    <w:p>
      <w:pPr>
        <w:spacing w:after="100" w:before="80"/>
      </w:pPr>
      <w:r>
        <w:rPr>
          <w:rFonts w:ascii="Arial" w:cs="Arial" w:eastAsia="Arial" w:hAnsi="Arial"/>
          <w:color w:val="1A1A1A"/>
          <w:sz w:val="22"/>
          <w:szCs w:val="22"/>
        </w:rPr>
        <w:t xml:space="preserve">When a follow-up is completed, open the member's detail view and click ✓ Done next to the task. The left panel will update immediately. Overdue follow-ups are flagged in red as an early warning — not a reprimand, but a prompt to reach out.</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60"/>
          <w:bottom w:type="dxa" w:w="160"/>
        </w:tblCellMar>
      </w:tblPr>
      <w:tblGrid>
        <w:gridCol w:w="9360"/>
      </w:tblGrid>
      <w:tr>
        <w:tc>
          <w:tcPr>
            <w:tcW w:type="dxa" w:w="9360"/>
            <w:tcBorders>
              <w:top w:val="single" w:color="B07D28" w:sz="4"/>
              <w:left w:val="thick" w:color="B07D28" w:sz="12"/>
              <w:bottom w:val="single" w:color="B07D28" w:sz="4"/>
              <w:right w:val="none" w:sz="0"/>
            </w:tcBorders>
            <w:shd w:fill="FDF6EC" w:val="clear"/>
            <w:tcMar>
              <w:top w:type="dxa" w:w="120"/>
              <w:left w:type="dxa" w:w="180"/>
              <w:bottom w:type="dxa" w:w="120"/>
              <w:right w:type="dxa" w:w="180"/>
            </w:tcMar>
          </w:tcPr>
          <w:p>
            <w:pPr>
              <w:spacing w:after="60" w:before="0"/>
            </w:pPr>
            <w:r>
              <w:rPr>
                <w:rFonts w:ascii="Arial" w:cs="Arial" w:eastAsia="Arial" w:hAnsi="Arial"/>
                <w:b/>
                <w:bCs/>
                <w:caps/>
                <w:color w:val="8A5C1A"/>
                <w:sz w:val="20"/>
                <w:szCs w:val="20"/>
              </w:rPr>
              <w:t xml:space="preserve">Ministry Principle</w:t>
            </w:r>
          </w:p>
          <w:p>
            <w:pPr>
              <w:spacing w:after="0" w:before="0"/>
            </w:pPr>
            <w:r>
              <w:rPr>
                <w:rFonts w:ascii="Arial" w:cs="Arial" w:eastAsia="Arial" w:hAnsi="Arial"/>
                <w:i/>
                <w:iCs/>
                <w:color w:val="1A1A1A"/>
                <w:sz w:val="22"/>
                <w:szCs w:val="22"/>
              </w:rPr>
              <w:t xml:space="preserve">Follow-up is not administration. It is pastoral care made concrete. A follow-up call says: "We were thinking about you." That message, consistently delivered, is what turns a new member into a family member.</w:t>
            </w:r>
          </w:p>
        </w:tc>
      </w:tr>
    </w:tbl>
    <w:p>
      <w:pPr>
        <w:pStyle w:val="Heading2"/>
        <w:spacing w:after="140" w:before="280"/>
      </w:pPr>
      <w:r>
        <w:rPr>
          <w:rFonts w:ascii="Arial" w:cs="Arial" w:eastAsia="Arial" w:hAnsi="Arial"/>
          <w:b/>
          <w:bCs/>
          <w:color w:val="1A1A2E"/>
          <w:sz w:val="28"/>
          <w:szCs w:val="28"/>
        </w:rPr>
        <w:t xml:space="preserve">6.7 The ALSO CARES Rubric</w:t>
      </w:r>
    </w:p>
    <w:p>
      <w:pPr>
        <w:spacing w:after="100" w:before="80"/>
      </w:pPr>
      <w:r>
        <w:rPr>
          <w:rFonts w:ascii="Arial" w:cs="Arial" w:eastAsia="Arial" w:hAnsi="Arial"/>
          <w:color w:val="1A1A1A"/>
          <w:sz w:val="22"/>
          <w:szCs w:val="22"/>
        </w:rPr>
        <w:t xml:space="preserve">ALSO CARES is the vetting standard for Guiding Stars and Front Door volunteers at St. John. It identifies nine qualities that define a person ready to represent The St. John Way in a ministry-facing role. These are not credentials. They are character markers — things observed over time in how a person carries themselves in the life of the church.</w:t>
      </w:r>
    </w:p>
    <w:p>
      <w:pPr>
        <w:spacing w:after="120" w:before="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1800"/>
        <w:gridCol w:w="6840"/>
      </w:tblGrid>
      <w:tr>
        <w:tc>
          <w:tcPr>
            <w:tcW w:type="dxa" w:w="720"/>
            <w:tcBorders>
              <w:top w:val="none"/>
              <w:left w:val="none"/>
              <w:bottom w:val="none"/>
              <w:right w:val="none"/>
            </w:tcBorders>
            <w:shd w:fill="1A1A2E" w:val="clear"/>
            <w:tcMar>
              <w:top w:type="dxa" w:w="100"/>
              <w:left w:type="dxa" w:w="120"/>
              <w:bottom w:type="dxa" w:w="100"/>
              <w:right w:type="dxa" w:w="120"/>
            </w:tcMar>
          </w:tcPr>
          <w:p>
            <w:r>
              <w:rPr>
                <w:rFonts w:ascii="Arial" w:cs="Arial" w:eastAsia="Arial" w:hAnsi="Arial"/>
                <w:b/>
                <w:bCs/>
                <w:color w:val="E8C46A"/>
                <w:sz w:val="20"/>
                <w:szCs w:val="20"/>
              </w:rPr>
              <w:t xml:space="preserve"/>
            </w:r>
          </w:p>
        </w:tc>
        <w:tc>
          <w:tcPr>
            <w:tcW w:type="dxa" w:w="1800"/>
            <w:tcBorders>
              <w:top w:val="none"/>
              <w:left w:val="none"/>
              <w:bottom w:val="none"/>
              <w:right w:val="none"/>
            </w:tcBorders>
            <w:shd w:fill="1A1A2E" w:val="clear"/>
            <w:tcMar>
              <w:top w:type="dxa" w:w="100"/>
              <w:left w:type="dxa" w:w="120"/>
              <w:bottom w:type="dxa" w:w="100"/>
              <w:right w:type="dxa" w:w="120"/>
            </w:tcMar>
          </w:tcPr>
          <w:p>
            <w:r>
              <w:rPr>
                <w:rFonts w:ascii="Arial" w:cs="Arial" w:eastAsia="Arial" w:hAnsi="Arial"/>
                <w:b/>
                <w:bCs/>
                <w:color w:val="E8C46A"/>
                <w:sz w:val="20"/>
                <w:szCs w:val="20"/>
              </w:rPr>
              <w:t xml:space="preserve">Quality</w:t>
            </w:r>
          </w:p>
        </w:tc>
        <w:tc>
          <w:tcPr>
            <w:tcW w:type="dxa" w:w="6840"/>
            <w:tcBorders>
              <w:top w:val="none"/>
              <w:left w:val="none"/>
              <w:bottom w:val="none"/>
              <w:right w:val="none"/>
            </w:tcBorders>
            <w:shd w:fill="1A1A2E" w:val="clear"/>
            <w:tcMar>
              <w:top w:type="dxa" w:w="100"/>
              <w:left w:type="dxa" w:w="120"/>
              <w:bottom w:type="dxa" w:w="100"/>
              <w:right w:type="dxa" w:w="120"/>
            </w:tcMar>
          </w:tcPr>
          <w:p>
            <w:r>
              <w:rPr>
                <w:rFonts w:ascii="Arial" w:cs="Arial" w:eastAsia="Arial" w:hAnsi="Arial"/>
                <w:b/>
                <w:bCs/>
                <w:color w:val="E8C46A"/>
                <w:sz w:val="20"/>
                <w:szCs w:val="20"/>
              </w:rPr>
              <w:t xml:space="preserve">What It Looks Like on the Ground</w:t>
            </w:r>
          </w:p>
        </w:tc>
      </w:tr>
      <w:tr>
        <w:tc>
          <w:tcPr>
            <w:tcW w:type="dxa" w:w="72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A</w:t>
            </w:r>
          </w:p>
        </w:tc>
        <w:tc>
          <w:tcPr>
            <w:tcW w:type="dxa" w:w="180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Appropriate</w:t>
            </w:r>
          </w:p>
        </w:tc>
        <w:tc>
          <w:tcPr>
            <w:tcW w:type="dxa" w:w="684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Conducts themselves fittingly — dress, tone, and behavior match the ministry context</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L</w:t>
            </w:r>
          </w:p>
        </w:tc>
        <w:tc>
          <w:tcPr>
            <w:tcW w:type="dxa" w:w="1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Loving</w:t>
            </w:r>
          </w:p>
        </w:tc>
        <w:tc>
          <w:tcPr>
            <w:tcW w:type="dxa" w:w="684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Shows genuine, observable care for people — not duty, not performance</w:t>
            </w:r>
          </w:p>
        </w:tc>
      </w:tr>
      <w:tr>
        <w:tc>
          <w:tcPr>
            <w:tcW w:type="dxa" w:w="72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S</w:t>
            </w:r>
          </w:p>
        </w:tc>
        <w:tc>
          <w:tcPr>
            <w:tcW w:type="dxa" w:w="180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Serious</w:t>
            </w:r>
          </w:p>
        </w:tc>
        <w:tc>
          <w:tcPr>
            <w:tcW w:type="dxa" w:w="684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Takes the assignment with gravity; understands this is ministry, not activity</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O</w:t>
            </w:r>
          </w:p>
        </w:tc>
        <w:tc>
          <w:tcPr>
            <w:tcW w:type="dxa" w:w="1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Objective</w:t>
            </w:r>
          </w:p>
        </w:tc>
        <w:tc>
          <w:tcPr>
            <w:tcW w:type="dxa" w:w="684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Can see situations clearly without personal agendas or biases getting in the way</w:t>
            </w:r>
          </w:p>
        </w:tc>
      </w:tr>
      <w:tr>
        <w:tc>
          <w:tcPr>
            <w:tcW w:type="dxa" w:w="72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C</w:t>
            </w:r>
          </w:p>
        </w:tc>
        <w:tc>
          <w:tcPr>
            <w:tcW w:type="dxa" w:w="180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Courteous</w:t>
            </w:r>
          </w:p>
        </w:tc>
        <w:tc>
          <w:tcPr>
            <w:tcW w:type="dxa" w:w="684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Consistently polite and gracious — even under pressure or with difficult personalities</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A</w:t>
            </w:r>
          </w:p>
        </w:tc>
        <w:tc>
          <w:tcPr>
            <w:tcW w:type="dxa" w:w="1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Attentive</w:t>
            </w:r>
          </w:p>
        </w:tc>
        <w:tc>
          <w:tcPr>
            <w:tcW w:type="dxa" w:w="684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Notices things. Follows up without being reminded. Does not let people slip through</w:t>
            </w:r>
          </w:p>
        </w:tc>
      </w:tr>
      <w:tr>
        <w:tc>
          <w:tcPr>
            <w:tcW w:type="dxa" w:w="72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R</w:t>
            </w:r>
          </w:p>
        </w:tc>
        <w:tc>
          <w:tcPr>
            <w:tcW w:type="dxa" w:w="180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Respectful</w:t>
            </w:r>
          </w:p>
        </w:tc>
        <w:tc>
          <w:tcPr>
            <w:tcW w:type="dxa" w:w="684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Honors the worth and dignity of every person they encounter</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E</w:t>
            </w:r>
          </w:p>
        </w:tc>
        <w:tc>
          <w:tcPr>
            <w:tcW w:type="dxa" w:w="1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Enthusiastic</w:t>
            </w:r>
          </w:p>
        </w:tc>
        <w:tc>
          <w:tcPr>
            <w:tcW w:type="dxa" w:w="684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Brings genuine energy and warmth — not manufactured, but real and sustaining</w:t>
            </w:r>
          </w:p>
        </w:tc>
      </w:tr>
      <w:tr>
        <w:tc>
          <w:tcPr>
            <w:tcW w:type="dxa" w:w="72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S</w:t>
            </w:r>
          </w:p>
        </w:tc>
        <w:tc>
          <w:tcPr>
            <w:tcW w:type="dxa" w:w="180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Safe &amp; Serving</w:t>
            </w:r>
          </w:p>
        </w:tc>
        <w:tc>
          <w:tcPr>
            <w:tcW w:type="dxa" w:w="684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Creates an environment where people feel safe; servant-hearted, not status-seeking</w:t>
            </w:r>
          </w:p>
        </w:tc>
      </w:tr>
    </w:tbl>
    <w:p>
      <w:pPr>
        <w:spacing w:after="100" w:before="200"/>
      </w:pPr>
    </w:p>
    <w:p>
      <w:pPr>
        <w:spacing w:after="100" w:before="80"/>
      </w:pPr>
      <w:r>
        <w:rPr>
          <w:rFonts w:ascii="Arial" w:cs="Arial" w:eastAsia="Arial" w:hAnsi="Arial"/>
          <w:color w:val="1A1A1A"/>
          <w:sz w:val="22"/>
          <w:szCs w:val="22"/>
        </w:rPr>
        <w:t xml:space="preserve">Scoring is on a 1–5 scale per quality. A score of 3 is a solid, reliable presence. A 5 is someone who embodies that quality with consistency and grace. A score of 1 or 2 does not disqualify — it identifies an area where the person may need formation before serving in a front-facing role.</w:t>
      </w:r>
    </w:p>
    <w:p>
      <w:pPr>
        <w:spacing w:after="100" w:before="80"/>
      </w:pPr>
      <w:r>
        <w:rPr>
          <w:rFonts w:ascii="Arial" w:cs="Arial" w:eastAsia="Arial" w:hAnsi="Arial"/>
          <w:color w:val="1A1A1A"/>
          <w:sz w:val="22"/>
          <w:szCs w:val="22"/>
        </w:rPr>
        <w:t xml:space="preserve">The ALSO CARES average score appears on every member card and in the detail view, giving coordinators a quick reference for readiness without reducing any person to a number.</w:t>
      </w:r>
    </w:p>
    <w:p>
      <w:pPr>
        <w:pStyle w:val="Heading2"/>
        <w:spacing w:after="140" w:before="280"/>
      </w:pPr>
      <w:r>
        <w:rPr>
          <w:rFonts w:ascii="Arial" w:cs="Arial" w:eastAsia="Arial" w:hAnsi="Arial"/>
          <w:b/>
          <w:bCs/>
          <w:color w:val="1A1A2E"/>
          <w:sz w:val="28"/>
          <w:szCs w:val="28"/>
        </w:rPr>
        <w:t xml:space="preserve">6.8 Front Door Roles</w:t>
      </w:r>
    </w:p>
    <w:p>
      <w:pPr>
        <w:spacing w:after="100" w:before="80"/>
      </w:pPr>
      <w:r>
        <w:rPr>
          <w:rFonts w:ascii="Arial" w:cs="Arial" w:eastAsia="Arial" w:hAnsi="Arial"/>
          <w:color w:val="1A1A1A"/>
          <w:sz w:val="22"/>
          <w:szCs w:val="22"/>
        </w:rPr>
        <w:t xml:space="preserve">The People Module tracks four Front Door Operations roles — the positions through which The St. John Way is most directly experienced by every visitor and returning member. These are ministry assignments, not volunteer slots. They are filled through discernment, matched to the right person, and supported through the full Guiding Stars pathway.</w:t>
      </w:r>
    </w:p>
    <w:p>
      <w:pPr>
        <w:spacing w:after="120" w:before="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800"/>
        <w:gridCol w:w="6360"/>
      </w:tblGrid>
      <w:tr>
        <w:tc>
          <w:tcPr>
            <w:tcW w:type="dxa" w:w="2200"/>
            <w:tcBorders>
              <w:top w:val="none"/>
              <w:left w:val="none"/>
              <w:bottom w:val="none"/>
              <w:right w:val="none"/>
            </w:tcBorders>
            <w:shd w:fill="1A1A2E" w:val="clear"/>
            <w:tcMar>
              <w:top w:type="dxa" w:w="100"/>
              <w:left w:type="dxa" w:w="120"/>
              <w:bottom w:type="dxa" w:w="100"/>
              <w:right w:type="dxa" w:w="120"/>
            </w:tcMar>
          </w:tcPr>
          <w:p>
            <w:r>
              <w:rPr>
                <w:rFonts w:ascii="Arial" w:cs="Arial" w:eastAsia="Arial" w:hAnsi="Arial"/>
                <w:b/>
                <w:bCs/>
                <w:color w:val="E8C46A"/>
                <w:sz w:val="20"/>
                <w:szCs w:val="20"/>
              </w:rPr>
              <w:t xml:space="preserve">Role</w:t>
            </w:r>
          </w:p>
        </w:tc>
        <w:tc>
          <w:tcPr>
            <w:tcW w:type="dxa" w:w="800"/>
            <w:tcBorders>
              <w:top w:val="none"/>
              <w:left w:val="none"/>
              <w:bottom w:val="none"/>
              <w:right w:val="none"/>
            </w:tcBorders>
            <w:shd w:fill="1A1A2E" w:val="clear"/>
            <w:tcMar>
              <w:top w:type="dxa" w:w="100"/>
              <w:left w:type="dxa" w:w="120"/>
              <w:bottom w:type="dxa" w:w="100"/>
              <w:right w:type="dxa" w:w="120"/>
            </w:tcMar>
          </w:tcPr>
          <w:p>
            <w:r>
              <w:rPr>
                <w:rFonts w:ascii="Arial" w:cs="Arial" w:eastAsia="Arial" w:hAnsi="Arial"/>
                <w:b/>
                <w:bCs/>
                <w:color w:val="E8C46A"/>
                <w:sz w:val="20"/>
                <w:szCs w:val="20"/>
              </w:rPr>
              <w:t xml:space="preserve">Cap</w:t>
            </w:r>
          </w:p>
        </w:tc>
        <w:tc>
          <w:tcPr>
            <w:tcW w:type="dxa" w:w="6360"/>
            <w:tcBorders>
              <w:top w:val="none"/>
              <w:left w:val="none"/>
              <w:bottom w:val="none"/>
              <w:right w:val="none"/>
            </w:tcBorders>
            <w:shd w:fill="1A1A2E" w:val="clear"/>
            <w:tcMar>
              <w:top w:type="dxa" w:w="100"/>
              <w:left w:type="dxa" w:w="120"/>
              <w:bottom w:type="dxa" w:w="100"/>
              <w:right w:type="dxa" w:w="120"/>
            </w:tcMar>
          </w:tcPr>
          <w:p>
            <w:r>
              <w:rPr>
                <w:rFonts w:ascii="Arial" w:cs="Arial" w:eastAsia="Arial" w:hAnsi="Arial"/>
                <w:b/>
                <w:bCs/>
                <w:color w:val="E8C46A"/>
                <w:sz w:val="20"/>
                <w:szCs w:val="20"/>
              </w:rPr>
              <w:t xml:space="preserve">Ministry Description</w:t>
            </w:r>
          </w:p>
        </w:tc>
      </w:tr>
      <w:tr>
        <w:tc>
          <w:tcPr>
            <w:tcW w:type="dxa" w:w="220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Security</w:t>
            </w:r>
          </w:p>
        </w:tc>
        <w:tc>
          <w:tcPr>
            <w:tcW w:type="dxa" w:w="80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val="false"/>
                <w:bCs w:val="false"/>
                <w:color w:val="1A1A1A"/>
                <w:sz w:val="21"/>
                <w:szCs w:val="21"/>
              </w:rPr>
              <w:t xml:space="preserve">2</w:t>
            </w:r>
          </w:p>
        </w:tc>
        <w:tc>
          <w:tcPr>
            <w:tcW w:type="dxa" w:w="636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val="false"/>
                <w:bCs w:val="false"/>
                <w:color w:val="1A1A1A"/>
                <w:sz w:val="21"/>
                <w:szCs w:val="21"/>
              </w:rPr>
              <w:t xml:space="preserve">Safety-first presence — calm, risk-aware, and vigilant. Never reactive; always prepared.</w:t>
            </w:r>
          </w:p>
        </w:tc>
      </w:tr>
      <w:tr>
        <w:tc>
          <w:tcPr>
            <w:tcW w:type="dxa" w:w="22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Greeters</w:t>
            </w:r>
          </w:p>
        </w:tc>
        <w:tc>
          <w:tcPr>
            <w:tcW w:type="dxa" w:w="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1A1A1A"/>
                <w:sz w:val="21"/>
                <w:szCs w:val="21"/>
              </w:rPr>
              <w:t xml:space="preserve">3</w:t>
            </w:r>
          </w:p>
        </w:tc>
        <w:tc>
          <w:tcPr>
            <w:tcW w:type="dxa" w:w="63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1A1A1A"/>
                <w:sz w:val="21"/>
                <w:szCs w:val="21"/>
              </w:rPr>
              <w:t xml:space="preserve">Strategic greeting at every entrance. The first human face a visitor sees at St. John.</w:t>
            </w:r>
          </w:p>
        </w:tc>
      </w:tr>
      <w:tr>
        <w:tc>
          <w:tcPr>
            <w:tcW w:type="dxa" w:w="220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Welcome Desk</w:t>
            </w:r>
          </w:p>
        </w:tc>
        <w:tc>
          <w:tcPr>
            <w:tcW w:type="dxa" w:w="80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val="false"/>
                <w:bCs w:val="false"/>
                <w:color w:val="1A1A1A"/>
                <w:sz w:val="21"/>
                <w:szCs w:val="21"/>
              </w:rPr>
              <w:t xml:space="preserve">2</w:t>
            </w:r>
          </w:p>
        </w:tc>
        <w:tc>
          <w:tcPr>
            <w:tcW w:type="dxa" w:w="636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val="false"/>
                <w:bCs w:val="false"/>
                <w:color w:val="1A1A1A"/>
                <w:sz w:val="21"/>
                <w:szCs w:val="21"/>
              </w:rPr>
              <w:t xml:space="preserve">Attentive hosts who answer questions, distribute materials, and connect people to the right person.</w:t>
            </w:r>
          </w:p>
        </w:tc>
      </w:tr>
      <w:tr>
        <w:tc>
          <w:tcPr>
            <w:tcW w:type="dxa" w:w="22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Ushers</w:t>
            </w:r>
          </w:p>
        </w:tc>
        <w:tc>
          <w:tcPr>
            <w:tcW w:type="dxa" w:w="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1A1A1A"/>
                <w:sz w:val="21"/>
                <w:szCs w:val="21"/>
              </w:rPr>
              <w:t xml:space="preserve">2</w:t>
            </w:r>
          </w:p>
        </w:tc>
        <w:tc>
          <w:tcPr>
            <w:tcW w:type="dxa" w:w="63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1A1A1A"/>
                <w:sz w:val="21"/>
                <w:szCs w:val="21"/>
              </w:rPr>
              <w:t xml:space="preserve">Hospitality guides inside the sanctuary — seating, flow, and atmosphere.</w:t>
            </w:r>
          </w:p>
        </w:tc>
      </w:tr>
    </w:tbl>
    <w:p>
      <w:pPr>
        <w:spacing w:after="100" w:before="200"/>
      </w:pPr>
    </w:p>
    <w:p>
      <w:pPr>
        <w:spacing w:after="100" w:before="80"/>
      </w:pPr>
      <w:r>
        <w:rPr>
          <w:rFonts w:ascii="Arial" w:cs="Arial" w:eastAsia="Arial" w:hAnsi="Arial"/>
          <w:color w:val="1A1A1A"/>
          <w:sz w:val="22"/>
          <w:szCs w:val="22"/>
        </w:rPr>
        <w:t xml:space="preserve">Role capacity is visible in the left panel at all times. When a role is full, the bar turns amber. When space remains, it stays green. Assignments are made in the member detail view when the coordinator determines a member is ready — typically during or after the Integration phase.</w:t>
      </w:r>
    </w:p>
    <w:p>
      <w:pPr>
        <w:pStyle w:val="Heading2"/>
        <w:spacing w:after="140" w:before="280"/>
      </w:pPr>
      <w:r>
        <w:rPr>
          <w:rFonts w:ascii="Arial" w:cs="Arial" w:eastAsia="Arial" w:hAnsi="Arial"/>
          <w:b/>
          <w:bCs/>
          <w:color w:val="1A1A2E"/>
          <w:sz w:val="28"/>
          <w:szCs w:val="28"/>
        </w:rPr>
        <w:t xml:space="preserve">6.9 AI Tools — Guiding Stars Assistant</w:t>
      </w:r>
    </w:p>
    <w:p>
      <w:pPr>
        <w:spacing w:after="100" w:before="80"/>
      </w:pPr>
      <w:r>
        <w:rPr>
          <w:rFonts w:ascii="Arial" w:cs="Arial" w:eastAsia="Arial" w:hAnsi="Arial"/>
          <w:color w:val="1A1A1A"/>
          <w:sz w:val="22"/>
          <w:szCs w:val="22"/>
        </w:rPr>
        <w:t xml:space="preserve">The three AI tools in the right panel are not chatbots. They are ministry-specific assistants — trained on the Guiding Stars framework, the ALSO CARES rubric, and The St. John Way values. They reduce the writing burden for coordinators and ensure that every communication carries consistent pastoral language.</w:t>
      </w:r>
    </w:p>
    <w:p>
      <w:pPr>
        <w:pStyle w:val="Heading3"/>
        <w:spacing w:after="100" w:before="200"/>
      </w:pPr>
      <w:r>
        <w:rPr>
          <w:rFonts w:ascii="Arial" w:cs="Arial" w:eastAsia="Arial" w:hAnsi="Arial"/>
          <w:b/>
          <w:bCs/>
          <w:color w:val="8A5C1A"/>
          <w:sz w:val="24"/>
          <w:szCs w:val="24"/>
        </w:rPr>
        <w:t xml:space="preserve">ALSO CARES Vetting</w:t>
      </w:r>
    </w:p>
    <w:p>
      <w:pPr>
        <w:spacing w:after="100" w:before="80"/>
      </w:pPr>
      <w:r>
        <w:rPr>
          <w:rFonts w:ascii="Arial" w:cs="Arial" w:eastAsia="Arial" w:hAnsi="Arial"/>
          <w:color w:val="1A1A1A"/>
          <w:sz w:val="22"/>
          <w:szCs w:val="22"/>
        </w:rPr>
        <w:t xml:space="preserve">Use this tool when you are considering someone for a Guiding Star role or a Front Door position. Describe the candidate in your own words — what you have observed, how long they have been at St. John, what others say about them, any ministry experience. JUBAL will score them against all nine ALSO CARES qualities with a one-sentence rationale for each, give an overall recommendation (Recommended, Conditionally Recommended, or Not Recommended), and suggest the most appropriate Front Door role. It will also include a pastoral word of encouragement for the coordinator walking them through onboarding.</w:t>
      </w:r>
    </w:p>
    <w:p>
      <w:pPr>
        <w:spacing w:after="60" w:before="60"/>
      </w:pPr>
      <w:r>
        <w:rPr>
          <w:rFonts w:ascii="Arial" w:cs="Arial" w:eastAsia="Arial" w:hAnsi="Arial"/>
          <w:i/>
          <w:iCs/>
          <w:color w:val="555555"/>
          <w:sz w:val="22"/>
          <w:szCs w:val="22"/>
        </w:rPr>
        <w:t xml:space="preserve">This tool works best when you write the way you would describe someone to a pastor — warmly, honestly, and with specific observations rather than general praise.</w:t>
      </w:r>
    </w:p>
    <w:p>
      <w:pPr>
        <w:pStyle w:val="Heading3"/>
        <w:spacing w:after="100" w:before="200"/>
      </w:pPr>
      <w:r>
        <w:rPr>
          <w:rFonts w:ascii="Arial" w:cs="Arial" w:eastAsia="Arial" w:hAnsi="Arial"/>
          <w:b/>
          <w:bCs/>
          <w:color w:val="8A5C1A"/>
          <w:sz w:val="24"/>
          <w:szCs w:val="24"/>
        </w:rPr>
        <w:t xml:space="preserve">Draft Follow-Up</w:t>
      </w:r>
    </w:p>
    <w:p>
      <w:pPr>
        <w:spacing w:after="100" w:before="80"/>
      </w:pPr>
      <w:r>
        <w:rPr>
          <w:rFonts w:ascii="Arial" w:cs="Arial" w:eastAsia="Arial" w:hAnsi="Arial"/>
          <w:color w:val="1A1A1A"/>
          <w:sz w:val="22"/>
          <w:szCs w:val="22"/>
        </w:rPr>
        <w:t xml:space="preserve">Use this tool to generate a personalized follow-up message from a Guiding Star to their assigned member. First, open the member's detail view in the Roster tab — this loads their information. Then click ✦ Draft Follow-Up, return to the AI Tools panel, and click Run. JUBAL will produce a 3–4 sentence message grounded in the member's current phase, their pending follow-up task, their Guiding Star's name, and The St. John Way values. The message includes a relevant scripture or pastoral encouragement.</w:t>
      </w:r>
    </w:p>
    <w:p>
      <w:pPr>
        <w:spacing w:after="100" w:before="80"/>
      </w:pPr>
      <w:r>
        <w:rPr>
          <w:rFonts w:ascii="Arial" w:cs="Arial" w:eastAsia="Arial" w:hAnsi="Arial"/>
          <w:color w:val="1A1A1A"/>
          <w:sz w:val="22"/>
          <w:szCs w:val="22"/>
        </w:rPr>
        <w:t xml:space="preserve">The message is a starting point, not a script. Guiding Stars are encouraged to personalize it with specific details from their actual conversations with the member.</w:t>
      </w:r>
    </w:p>
    <w:p>
      <w:pPr>
        <w:pStyle w:val="Heading3"/>
        <w:spacing w:after="100" w:before="200"/>
      </w:pPr>
      <w:r>
        <w:rPr>
          <w:rFonts w:ascii="Arial" w:cs="Arial" w:eastAsia="Arial" w:hAnsi="Arial"/>
          <w:b/>
          <w:bCs/>
          <w:color w:val="8A5C1A"/>
          <w:sz w:val="24"/>
          <w:szCs w:val="24"/>
        </w:rPr>
        <w:t xml:space="preserve">Phase Assessment</w:t>
      </w:r>
    </w:p>
    <w:p>
      <w:pPr>
        <w:spacing w:after="100" w:before="80"/>
      </w:pPr>
      <w:r>
        <w:rPr>
          <w:rFonts w:ascii="Arial" w:cs="Arial" w:eastAsia="Arial" w:hAnsi="Arial"/>
          <w:color w:val="1A1A1A"/>
          <w:sz w:val="22"/>
          <w:szCs w:val="22"/>
        </w:rPr>
        <w:t xml:space="preserve">Use this tool to evaluate whether a member is ready to advance to the next Guiding Stars phase. Open their detail view, then click ✦ Phase Assessment. JUBAL will review their intake date, ALSO CARES average, current role, and pastoral notes, then provide a readiness verdict, two or three specific action items for the current or upcoming phase, and a brief word of encouragement for the Guiding Star. This tool is designed to be used at natural transition points — around the 30-day, 90-day, and 6-month marks.</w:t>
      </w:r>
    </w:p>
    <w:p>
      <w:pPr>
        <w:spacing w:after="100"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60"/>
          <w:bottom w:type="dxa" w:w="160"/>
        </w:tblCellMar>
      </w:tblPr>
      <w:tblGrid>
        <w:gridCol w:w="9360"/>
      </w:tblGrid>
      <w:tr>
        <w:tc>
          <w:tcPr>
            <w:tcW w:type="dxa" w:w="9360"/>
            <w:tcBorders>
              <w:top w:val="single" w:color="B07D28" w:sz="4"/>
              <w:left w:val="thick" w:color="B07D28" w:sz="12"/>
              <w:bottom w:val="single" w:color="B07D28" w:sz="4"/>
              <w:right w:val="none" w:sz="0"/>
            </w:tcBorders>
            <w:shd w:fill="FDF6EC" w:val="clear"/>
            <w:tcMar>
              <w:top w:type="dxa" w:w="120"/>
              <w:left w:type="dxa" w:w="180"/>
              <w:bottom w:type="dxa" w:w="120"/>
              <w:right w:type="dxa" w:w="180"/>
            </w:tcMar>
          </w:tcPr>
          <w:p>
            <w:pPr>
              <w:spacing w:after="60" w:before="0"/>
            </w:pPr>
            <w:r>
              <w:rPr>
                <w:rFonts w:ascii="Arial" w:cs="Arial" w:eastAsia="Arial" w:hAnsi="Arial"/>
                <w:b/>
                <w:bCs/>
                <w:caps/>
                <w:color w:val="8A5C1A"/>
                <w:sz w:val="20"/>
                <w:szCs w:val="20"/>
              </w:rPr>
              <w:t xml:space="preserve">Important</w:t>
            </w:r>
          </w:p>
          <w:p>
            <w:pPr>
              <w:spacing w:after="0" w:before="0"/>
            </w:pPr>
            <w:r>
              <w:rPr>
                <w:rFonts w:ascii="Arial" w:cs="Arial" w:eastAsia="Arial" w:hAnsi="Arial"/>
                <w:i/>
                <w:iCs/>
                <w:color w:val="1A1A1A"/>
                <w:sz w:val="22"/>
                <w:szCs w:val="22"/>
              </w:rPr>
              <w:t xml:space="preserve">All AI tools use St. John Missionary Baptist Church context — SJMBC's culture, terminology, and pastoral voice. Responses are generated in real time and may take a few seconds. If the response does not appear, check your internet connection and try again.</w:t>
            </w:r>
          </w:p>
        </w:tc>
      </w:tr>
    </w:tbl>
    <w:p>
      <w:r>
        <w:br w:type="page"/>
      </w:r>
    </w:p>
    <w:p>
      <w:pPr>
        <w:pStyle w:val="Heading1"/>
        <w:pBdr>
          <w:bottom w:val="single" w:color="B07D28" w:sz="8" w:space="4"/>
        </w:pBdr>
        <w:spacing w:after="200" w:before="360"/>
      </w:pPr>
      <w:r>
        <w:rPr>
          <w:rFonts w:ascii="Arial" w:cs="Arial" w:eastAsia="Arial" w:hAnsi="Arial"/>
          <w:b/>
          <w:bCs/>
          <w:color w:val="1A1A2E"/>
          <w:sz w:val="36"/>
          <w:szCs w:val="36"/>
        </w:rPr>
        <w:t xml:space="preserve">7. Saving and Exporting Content</w:t>
      </w:r>
    </w:p>
    <w:p>
      <w:pPr>
        <w:spacing w:after="100" w:before="80"/>
      </w:pPr>
      <w:r>
        <w:rPr>
          <w:rFonts w:ascii="Arial" w:cs="Arial" w:eastAsia="Arial" w:hAnsi="Arial"/>
          <w:color w:val="1A1A1A"/>
          <w:sz w:val="22"/>
          <w:szCs w:val="22"/>
        </w:rPr>
        <w:t xml:space="preserve">JUBAL generates content in the moment. Once the session ends, content is not automatically saved. Use the export tools in the right panel (worship roles) to preserve what you need.</w:t>
      </w:r>
    </w:p>
    <w:p>
      <w:pPr>
        <w:pStyle w:val="ListParagraph"/>
        <w:numPr>
          <w:ilvl w:val="0"/>
          <w:numId w:val="2"/>
        </w:numPr>
        <w:spacing w:after="60" w:before="60"/>
      </w:pPr>
      <w:r>
        <w:rPr>
          <w:rFonts w:ascii="Arial" w:cs="Arial" w:eastAsia="Arial" w:hAnsi="Arial"/>
          <w:color w:val="1A1A1A"/>
          <w:sz w:val="22"/>
          <w:szCs w:val="22"/>
        </w:rPr>
        <w:t xml:space="preserve">Copy Full Output — Copies the entire response to your clipboard for pasting into email, Planning Center, or any other platform.</w:t>
      </w:r>
    </w:p>
    <w:p>
      <w:pPr>
        <w:pStyle w:val="ListParagraph"/>
        <w:numPr>
          <w:ilvl w:val="0"/>
          <w:numId w:val="2"/>
        </w:numPr>
        <w:spacing w:after="60" w:before="60"/>
      </w:pPr>
      <w:r>
        <w:rPr>
          <w:rFonts w:ascii="Arial" w:cs="Arial" w:eastAsia="Arial" w:hAnsi="Arial"/>
          <w:color w:val="1A1A1A"/>
          <w:sz w:val="22"/>
          <w:szCs w:val="22"/>
        </w:rPr>
        <w:t xml:space="preserve">Save to Library — Names and saves the output within the current session for quick reference. Saved outputs appear in the left panel.</w:t>
      </w:r>
    </w:p>
    <w:p>
      <w:pPr>
        <w:pStyle w:val="ListParagraph"/>
        <w:numPr>
          <w:ilvl w:val="0"/>
          <w:numId w:val="2"/>
        </w:numPr>
        <w:spacing w:after="60" w:before="60"/>
      </w:pPr>
      <w:r>
        <w:rPr>
          <w:rFonts w:ascii="Arial" w:cs="Arial" w:eastAsia="Arial" w:hAnsi="Arial"/>
          <w:color w:val="1A1A1A"/>
          <w:sz w:val="22"/>
          <w:szCs w:val="22"/>
        </w:rPr>
        <w:t xml:space="preserve">Download as Text — Downloads the full response as a plain text file, named by role and date.</w:t>
      </w:r>
    </w:p>
    <w:p>
      <w:pPr>
        <w:spacing w:after="100" w:before="80"/>
      </w:pPr>
      <w:r>
        <w:rPr>
          <w:rFonts w:ascii="Arial" w:cs="Arial" w:eastAsia="Arial" w:hAnsi="Arial"/>
          <w:color w:val="1A1A1A"/>
          <w:sz w:val="22"/>
          <w:szCs w:val="22"/>
        </w:rPr>
        <w:t xml:space="preserve">For People Module records, member data persists within your current browser session. For long-term record keeping, maintain a separate personnel record in your church management system. The People Module is a coordination tool, not a database.</w:t>
      </w:r>
    </w:p>
    <w:p>
      <w:r>
        <w:br w:type="page"/>
      </w:r>
    </w:p>
    <w:p>
      <w:pPr>
        <w:pStyle w:val="Heading1"/>
        <w:pBdr>
          <w:bottom w:val="single" w:color="B07D28" w:sz="8" w:space="4"/>
        </w:pBdr>
        <w:spacing w:after="200" w:before="360"/>
      </w:pPr>
      <w:r>
        <w:rPr>
          <w:rFonts w:ascii="Arial" w:cs="Arial" w:eastAsia="Arial" w:hAnsi="Arial"/>
          <w:b/>
          <w:bCs/>
          <w:color w:val="1A1A2E"/>
          <w:sz w:val="36"/>
          <w:szCs w:val="36"/>
        </w:rPr>
        <w:t xml:space="preserve">8. Ask Jubal — Your Built-in Helper</w:t>
      </w:r>
    </w:p>
    <w:p>
      <w:pPr>
        <w:spacing w:after="120" w:before="80"/>
      </w:pPr>
      <w:r>
        <w:rPr>
          <w:rFonts w:ascii="Arial" w:cs="Arial" w:eastAsia="Arial" w:hAnsi="Arial"/>
          <w:color w:val="1A1A1A"/>
          <w:sz w:val="22"/>
          <w:szCs w:val="22"/>
        </w:rPr>
        <w:t xml:space="preserve">JUBAL includes a built-in helper called Ask Jubal. It is the gold chat button (💬) in the bottom-right corner of the dashboard. Click it any time you need guidance — how to use a feature, where to find a tool, or what something does.</w:t>
      </w:r>
    </w:p>
    <w:p>
      <w:pPr>
        <w:pStyle w:val="Heading2"/>
        <w:spacing w:after="140" w:before="280"/>
      </w:pPr>
      <w:r>
        <w:rPr>
          <w:rFonts w:ascii="Arial" w:cs="Arial" w:eastAsia="Arial" w:hAnsi="Arial"/>
          <w:b/>
          <w:bCs/>
          <w:color w:val="1A1A2E"/>
          <w:sz w:val="28"/>
          <w:szCs w:val="28"/>
        </w:rPr>
        <w:t xml:space="preserve">8.1 What Ask Jubal Does</w:t>
      </w:r>
    </w:p>
    <w:p>
      <w:pPr>
        <w:spacing w:after="120" w:before="80"/>
      </w:pPr>
      <w:r>
        <w:rPr>
          <w:rFonts w:ascii="Arial" w:cs="Arial" w:eastAsia="Arial" w:hAnsi="Arial"/>
          <w:color w:val="1A1A1A"/>
          <w:sz w:val="22"/>
          <w:szCs w:val="22"/>
        </w:rPr>
        <w:t xml:space="preserve">Ask Jubal is your in-app guide to the dashboard itself. Unlike the role tabs — which generate worship language, slides, and ministry communications — Ask Jubal answers questions about how the dashboard works. Think of it as a built-in usher who walks you to the right seat.</w:t>
      </w:r>
    </w:p>
    <w:p>
      <w:pPr>
        <w:pStyle w:val="Heading2"/>
        <w:spacing w:after="140" w:before="280"/>
      </w:pPr>
      <w:r>
        <w:rPr>
          <w:rFonts w:ascii="Arial" w:cs="Arial" w:eastAsia="Arial" w:hAnsi="Arial"/>
          <w:b/>
          <w:bCs/>
          <w:color w:val="1A1A2E"/>
          <w:sz w:val="28"/>
          <w:szCs w:val="28"/>
        </w:rPr>
        <w:t xml:space="preserve">8.2 Opening the Helper</w:t>
      </w:r>
    </w:p>
    <w:p>
      <w:pPr>
        <w:spacing w:after="120" w:before="80"/>
      </w:pPr>
      <w:r>
        <w:rPr>
          <w:rFonts w:ascii="Arial" w:cs="Arial" w:eastAsia="Arial" w:hAnsi="Arial"/>
          <w:color w:val="1A1A1A"/>
          <w:sz w:val="22"/>
          <w:szCs w:val="22"/>
        </w:rPr>
        <w:t xml:space="preserve">Click the gold 💬 button in the bottom-right corner of any screen. A chat panel will slide open with a brief welcome message and four suggestion chips for common questions. Click a chip to ask it instantly, or type your own question in the field at the bottom and press Enter.</w:t>
      </w:r>
    </w:p>
    <w:p>
      <w:pPr>
        <w:spacing w:after="120" w:before="80"/>
      </w:pPr>
      <w:r>
        <w:rPr>
          <w:rFonts w:ascii="Arial" w:cs="Arial" w:eastAsia="Arial" w:hAnsi="Arial"/>
          <w:color w:val="1A1A1A"/>
          <w:sz w:val="22"/>
          <w:szCs w:val="22"/>
        </w:rPr>
        <w:t xml:space="preserve">Close the panel by clicking the X in its top-right corner, or by clicking the chat button again. Your conversation with Ask Jubal stays open until you refresh the page — close it and reopen it without losing context.</w:t>
      </w:r>
    </w:p>
    <w:p>
      <w:pPr>
        <w:pStyle w:val="Heading2"/>
        <w:spacing w:after="140" w:before="280"/>
      </w:pPr>
      <w:r>
        <w:rPr>
          <w:rFonts w:ascii="Arial" w:cs="Arial" w:eastAsia="Arial" w:hAnsi="Arial"/>
          <w:b/>
          <w:bCs/>
          <w:color w:val="1A1A2E"/>
          <w:sz w:val="28"/>
          <w:szCs w:val="28"/>
        </w:rPr>
        <w:t xml:space="preserve">8.3 Examples of Good Questions</w:t>
      </w:r>
    </w:p>
    <w:p>
      <w:pPr>
        <w:pStyle w:val="ListParagraph"/>
        <w:numPr>
          <w:ilvl w:val="0"/>
          <w:numId w:val="2"/>
        </w:numPr>
        <w:spacing w:after="60" w:before="60"/>
      </w:pPr>
      <w:r>
        <w:rPr>
          <w:rFonts w:ascii="Arial" w:cs="Arial" w:eastAsia="Arial" w:hAnsi="Arial"/>
          <w:color w:val="1A1A1A"/>
          <w:sz w:val="22"/>
          <w:szCs w:val="22"/>
        </w:rPr>
        <w:t xml:space="preserve">“How do I generate a Communion Sunday call to worship?”</w:t>
      </w:r>
    </w:p>
    <w:p>
      <w:pPr>
        <w:pStyle w:val="ListParagraph"/>
        <w:numPr>
          <w:ilvl w:val="0"/>
          <w:numId w:val="2"/>
        </w:numPr>
        <w:spacing w:after="60" w:before="60"/>
      </w:pPr>
      <w:r>
        <w:rPr>
          <w:rFonts w:ascii="Arial" w:cs="Arial" w:eastAsia="Arial" w:hAnsi="Arial"/>
          <w:color w:val="1A1A1A"/>
          <w:sz w:val="22"/>
          <w:szCs w:val="22"/>
        </w:rPr>
        <w:t xml:space="preserve">“Where do I find my saved outputs?”</w:t>
      </w:r>
    </w:p>
    <w:p>
      <w:pPr>
        <w:pStyle w:val="ListParagraph"/>
        <w:numPr>
          <w:ilvl w:val="0"/>
          <w:numId w:val="2"/>
        </w:numPr>
        <w:spacing w:after="60" w:before="60"/>
      </w:pPr>
      <w:r>
        <w:rPr>
          <w:rFonts w:ascii="Arial" w:cs="Arial" w:eastAsia="Arial" w:hAnsi="Arial"/>
          <w:color w:val="1A1A1A"/>
          <w:sz w:val="22"/>
          <w:szCs w:val="22"/>
        </w:rPr>
        <w:t xml:space="preserve">“What does the People Module do?”</w:t>
      </w:r>
    </w:p>
    <w:p>
      <w:pPr>
        <w:pStyle w:val="ListParagraph"/>
        <w:numPr>
          <w:ilvl w:val="0"/>
          <w:numId w:val="2"/>
        </w:numPr>
        <w:spacing w:after="60" w:before="60"/>
      </w:pPr>
      <w:r>
        <w:rPr>
          <w:rFonts w:ascii="Arial" w:cs="Arial" w:eastAsia="Arial" w:hAnsi="Arial"/>
          <w:color w:val="1A1A1A"/>
          <w:sz w:val="22"/>
          <w:szCs w:val="22"/>
        </w:rPr>
        <w:t xml:space="preserve">“How do I switch Bible translations?”</w:t>
      </w:r>
    </w:p>
    <w:p>
      <w:pPr>
        <w:pStyle w:val="ListParagraph"/>
        <w:numPr>
          <w:ilvl w:val="0"/>
          <w:numId w:val="2"/>
        </w:numPr>
        <w:spacing w:after="60" w:before="60"/>
      </w:pPr>
      <w:r>
        <w:rPr>
          <w:rFonts w:ascii="Arial" w:cs="Arial" w:eastAsia="Arial" w:hAnsi="Arial"/>
          <w:color w:val="1A1A1A"/>
          <w:sz w:val="22"/>
          <w:szCs w:val="22"/>
        </w:rPr>
        <w:t xml:space="preserve">“What is the Smart Fields panel for?”</w:t>
      </w:r>
    </w:p>
    <w:p>
      <w:pPr>
        <w:pStyle w:val="Heading2"/>
        <w:spacing w:after="140" w:before="280"/>
      </w:pPr>
      <w:r>
        <w:rPr>
          <w:rFonts w:ascii="Arial" w:cs="Arial" w:eastAsia="Arial" w:hAnsi="Arial"/>
          <w:b/>
          <w:bCs/>
          <w:color w:val="1A1A2E"/>
          <w:sz w:val="28"/>
          <w:szCs w:val="28"/>
        </w:rPr>
        <w:t xml:space="preserve">8.4 What Ask Jubal Will Not Do</w:t>
      </w:r>
    </w:p>
    <w:p>
      <w:pPr>
        <w:spacing w:after="120" w:before="80"/>
      </w:pPr>
      <w:r>
        <w:rPr>
          <w:rFonts w:ascii="Arial" w:cs="Arial" w:eastAsia="Arial" w:hAnsi="Arial"/>
          <w:color w:val="1A1A1A"/>
          <w:sz w:val="22"/>
          <w:szCs w:val="22"/>
        </w:rPr>
        <w:t xml:space="preserve">Ask Jubal is intentionally focused. It will not generate worship content, write prayers, draft slide decks, or produce ministry communications — that is the work of the four role tabs. If you ask it to write a Communion Sunday prayer, it will redirect you to the Pastor / Speaker tab. This separation keeps the helper fast and reliable, and keeps your generated worship content where it belongs — in the main dashboard, not buried in a chat thread.</w:t>
      </w:r>
    </w:p>
    <w:p>
      <w:pPr>
        <w:pStyle w:val="Heading2"/>
        <w:spacing w:after="140" w:before="280"/>
      </w:pPr>
      <w:r>
        <w:rPr>
          <w:rFonts w:ascii="Arial" w:cs="Arial" w:eastAsia="Arial" w:hAnsi="Arial"/>
          <w:b/>
          <w:bCs/>
          <w:color w:val="1A1A2E"/>
          <w:sz w:val="28"/>
          <w:szCs w:val="28"/>
        </w:rPr>
        <w:t xml:space="preserve">8.5 On Mobile</w:t>
      </w:r>
    </w:p>
    <w:p>
      <w:pPr>
        <w:spacing w:after="120" w:before="80"/>
      </w:pPr>
      <w:r>
        <w:rPr>
          <w:rFonts w:ascii="Arial" w:cs="Arial" w:eastAsia="Arial" w:hAnsi="Arial"/>
          <w:color w:val="1A1A1A"/>
          <w:sz w:val="22"/>
          <w:szCs w:val="22"/>
        </w:rPr>
        <w:t xml:space="preserve">Ask Jubal works on phones and tablets. The chat button is a little smaller, and the panel expands to use most of the screen. The Manual button (📖) at the top right also remains visible on mobile, so you can pull up the full document at any time.</w:t>
      </w:r>
    </w:p>
    <w:p>
      <w:r>
        <w:br w:type="page"/>
      </w:r>
    </w:p>
    <w:p>
      <w:pPr>
        <w:pStyle w:val="Heading1"/>
        <w:pBdr>
          <w:bottom w:val="single" w:color="B07D28" w:sz="8" w:space="4"/>
        </w:pBdr>
        <w:spacing w:after="200" w:before="360"/>
      </w:pPr>
      <w:r>
        <w:rPr>
          <w:rFonts w:ascii="Arial" w:cs="Arial" w:eastAsia="Arial" w:hAnsi="Arial"/>
          <w:b/>
          <w:bCs/>
          <w:color w:val="1A1A2E"/>
          <w:sz w:val="36"/>
          <w:szCs w:val="36"/>
        </w:rPr>
        <w:t xml:space="preserve">9. Quick Reference</w:t>
      </w:r>
    </w:p>
    <w:p>
      <w:pPr>
        <w:pStyle w:val="Heading2"/>
        <w:spacing w:after="140" w:before="280"/>
      </w:pPr>
      <w:r>
        <w:rPr>
          <w:rFonts w:ascii="Arial" w:cs="Arial" w:eastAsia="Arial" w:hAnsi="Arial"/>
          <w:b/>
          <w:bCs/>
          <w:color w:val="1A1A2E"/>
          <w:sz w:val="28"/>
          <w:szCs w:val="28"/>
        </w:rPr>
        <w:t xml:space="preserve">Role Tab Shortcuts</w:t>
      </w:r>
    </w:p>
    <w:p>
      <w:pPr>
        <w:pStyle w:val="ListParagraph"/>
        <w:numPr>
          <w:ilvl w:val="0"/>
          <w:numId w:val="2"/>
        </w:numPr>
        <w:spacing w:after="60" w:before="60"/>
      </w:pPr>
      <w:r>
        <w:rPr>
          <w:rFonts w:ascii="Arial" w:cs="Arial" w:eastAsia="Arial" w:hAnsi="Arial"/>
          <w:color w:val="1A1A1A"/>
          <w:sz w:val="22"/>
          <w:szCs w:val="22"/>
        </w:rPr>
        <w:t xml:space="preserve">Pastor / Speaker — Worship language, prayers, transitions, special services</w:t>
      </w:r>
    </w:p>
    <w:p>
      <w:pPr>
        <w:pStyle w:val="ListParagraph"/>
        <w:numPr>
          <w:ilvl w:val="0"/>
          <w:numId w:val="2"/>
        </w:numPr>
        <w:spacing w:after="60" w:before="60"/>
      </w:pPr>
      <w:r>
        <w:rPr>
          <w:rFonts w:ascii="Arial" w:cs="Arial" w:eastAsia="Arial" w:hAnsi="Arial"/>
          <w:color w:val="1A1A1A"/>
          <w:sz w:val="22"/>
          <w:szCs w:val="22"/>
        </w:rPr>
        <w:t xml:space="preserve">Media Team — Slides, lower thirds, title screens, service graphics</w:t>
      </w:r>
    </w:p>
    <w:p>
      <w:pPr>
        <w:pStyle w:val="ListParagraph"/>
        <w:numPr>
          <w:ilvl w:val="0"/>
          <w:numId w:val="2"/>
        </w:numPr>
        <w:spacing w:after="60" w:before="60"/>
      </w:pPr>
      <w:r>
        <w:rPr>
          <w:rFonts w:ascii="Arial" w:cs="Arial" w:eastAsia="Arial" w:hAnsi="Arial"/>
          <w:color w:val="1A1A1A"/>
          <w:sz w:val="22"/>
          <w:szCs w:val="22"/>
        </w:rPr>
        <w:t xml:space="preserve">Music Coordinator — Rehearsal reminders, attire, agendas, song vetting</w:t>
      </w:r>
    </w:p>
    <w:p>
      <w:pPr>
        <w:pStyle w:val="ListParagraph"/>
        <w:numPr>
          <w:ilvl w:val="0"/>
          <w:numId w:val="2"/>
        </w:numPr>
        <w:spacing w:after="60" w:before="60"/>
      </w:pPr>
      <w:r>
        <w:rPr>
          <w:rFonts w:ascii="Arial" w:cs="Arial" w:eastAsia="Arial" w:hAnsi="Arial"/>
          <w:color w:val="1A1A1A"/>
          <w:sz w:val="22"/>
          <w:szCs w:val="22"/>
        </w:rPr>
        <w:t xml:space="preserve">✦ People — Guiding Stars pathway, member roster, follow-ups, AI vetting</w:t>
      </w:r>
    </w:p>
    <w:p>
      <w:pPr>
        <w:pStyle w:val="Heading2"/>
        <w:spacing w:after="140" w:before="280"/>
      </w:pPr>
      <w:r>
        <w:rPr>
          <w:rFonts w:ascii="Arial" w:cs="Arial" w:eastAsia="Arial" w:hAnsi="Arial"/>
          <w:b/>
          <w:bCs/>
          <w:color w:val="1A1A2E"/>
          <w:sz w:val="28"/>
          <w:szCs w:val="28"/>
        </w:rPr>
        <w:t xml:space="preserve">People Module — Common Tasks</w:t>
      </w:r>
    </w:p>
    <w:p>
      <w:pPr>
        <w:pStyle w:val="ListParagraph"/>
        <w:numPr>
          <w:ilvl w:val="0"/>
          <w:numId w:val="3"/>
        </w:numPr>
        <w:spacing w:after="60" w:before="60"/>
      </w:pPr>
      <w:r>
        <w:rPr>
          <w:rFonts w:ascii="Arial" w:cs="Arial" w:eastAsia="Arial" w:hAnsi="Arial"/>
          <w:color w:val="1A1A1A"/>
          <w:sz w:val="22"/>
          <w:szCs w:val="22"/>
        </w:rPr>
        <w:t xml:space="preserve">Add a new member: Center panel → + Add Member → fill intake form → Add to Roster</w:t>
      </w:r>
    </w:p>
    <w:p>
      <w:pPr>
        <w:pStyle w:val="ListParagraph"/>
        <w:numPr>
          <w:ilvl w:val="0"/>
          <w:numId w:val="3"/>
        </w:numPr>
        <w:spacing w:after="60" w:before="60"/>
      </w:pPr>
      <w:r>
        <w:rPr>
          <w:rFonts w:ascii="Arial" w:cs="Arial" w:eastAsia="Arial" w:hAnsi="Arial"/>
          <w:color w:val="1A1A1A"/>
          <w:sz w:val="22"/>
          <w:szCs w:val="22"/>
        </w:rPr>
        <w:t xml:space="preserve">View a member's detail: Click their card in the roster</w:t>
      </w:r>
    </w:p>
    <w:p>
      <w:pPr>
        <w:pStyle w:val="ListParagraph"/>
        <w:numPr>
          <w:ilvl w:val="0"/>
          <w:numId w:val="3"/>
        </w:numPr>
        <w:spacing w:after="60" w:before="60"/>
      </w:pPr>
      <w:r>
        <w:rPr>
          <w:rFonts w:ascii="Arial" w:cs="Arial" w:eastAsia="Arial" w:hAnsi="Arial"/>
          <w:color w:val="1A1A1A"/>
          <w:sz w:val="22"/>
          <w:szCs w:val="22"/>
        </w:rPr>
        <w:t xml:space="preserve">Mark a follow-up complete: Open detail view → click ✓ Done</w:t>
      </w:r>
    </w:p>
    <w:p>
      <w:pPr>
        <w:pStyle w:val="ListParagraph"/>
        <w:numPr>
          <w:ilvl w:val="0"/>
          <w:numId w:val="3"/>
        </w:numPr>
        <w:spacing w:after="60" w:before="60"/>
      </w:pPr>
      <w:r>
        <w:rPr>
          <w:rFonts w:ascii="Arial" w:cs="Arial" w:eastAsia="Arial" w:hAnsi="Arial"/>
          <w:color w:val="1A1A1A"/>
          <w:sz w:val="22"/>
          <w:szCs w:val="22"/>
        </w:rPr>
        <w:t xml:space="preserve">Vet a volunteer: Right panel → ALSO CARES Vetting → describe candidate → Run</w:t>
      </w:r>
    </w:p>
    <w:p>
      <w:pPr>
        <w:pStyle w:val="ListParagraph"/>
        <w:numPr>
          <w:ilvl w:val="0"/>
          <w:numId w:val="3"/>
        </w:numPr>
        <w:spacing w:after="60" w:before="60"/>
      </w:pPr>
      <w:r>
        <w:rPr>
          <w:rFonts w:ascii="Arial" w:cs="Arial" w:eastAsia="Arial" w:hAnsi="Arial"/>
          <w:color w:val="1A1A1A"/>
          <w:sz w:val="22"/>
          <w:szCs w:val="22"/>
        </w:rPr>
        <w:t xml:space="preserve">Draft a follow-up message: Open member detail → click ✦ Draft Follow-Up → AI Tools panel → Run</w:t>
      </w:r>
    </w:p>
    <w:p>
      <w:pPr>
        <w:pStyle w:val="ListParagraph"/>
        <w:numPr>
          <w:ilvl w:val="0"/>
          <w:numId w:val="3"/>
        </w:numPr>
        <w:spacing w:after="60" w:before="60"/>
      </w:pPr>
      <w:r>
        <w:rPr>
          <w:rFonts w:ascii="Arial" w:cs="Arial" w:eastAsia="Arial" w:hAnsi="Arial"/>
          <w:color w:val="1A1A1A"/>
          <w:sz w:val="22"/>
          <w:szCs w:val="22"/>
        </w:rPr>
        <w:t xml:space="preserve">Check phase readiness: Open member detail → click ✦ Phase Assessment → AI Tools panel → Run</w:t>
      </w:r>
    </w:p>
    <w:p>
      <w:pPr>
        <w:pStyle w:val="ListParagraph"/>
        <w:numPr>
          <w:ilvl w:val="0"/>
          <w:numId w:val="3"/>
        </w:numPr>
        <w:spacing w:after="60" w:before="60"/>
      </w:pPr>
      <w:r>
        <w:rPr>
          <w:rFonts w:ascii="Arial" w:cs="Arial" w:eastAsia="Arial" w:hAnsi="Arial"/>
          <w:color w:val="1A1A1A"/>
          <w:sz w:val="22"/>
          <w:szCs w:val="22"/>
        </w:rPr>
        <w:t xml:space="preserve">Filter by phase: Left panel → click a phase pill (Foundation, Integration, Assimilation)</w:t>
      </w:r>
    </w:p>
    <w:p>
      <w:pPr>
        <w:pStyle w:val="Heading2"/>
        <w:spacing w:after="140" w:before="280"/>
      </w:pPr>
      <w:r>
        <w:rPr>
          <w:rFonts w:ascii="Arial" w:cs="Arial" w:eastAsia="Arial" w:hAnsi="Arial"/>
          <w:b/>
          <w:bCs/>
          <w:color w:val="1A1A2E"/>
          <w:sz w:val="28"/>
          <w:szCs w:val="28"/>
        </w:rPr>
        <w:t xml:space="preserve">ALSO CARES at a Glance</w:t>
      </w:r>
    </w:p>
    <w:p>
      <w:pPr>
        <w:spacing w:after="100" w:before="80"/>
      </w:pPr>
      <w:r>
        <w:rPr>
          <w:rFonts w:ascii="Arial" w:cs="Arial" w:eastAsia="Arial" w:hAnsi="Arial"/>
          <w:color w:val="1A1A1A"/>
          <w:sz w:val="22"/>
          <w:szCs w:val="22"/>
        </w:rPr>
        <w:t xml:space="preserve">A · L · S · O — Appropriate, Loving, Serious, Objective</w:t>
      </w:r>
    </w:p>
    <w:p>
      <w:pPr>
        <w:spacing w:after="100" w:before="80"/>
      </w:pPr>
      <w:r>
        <w:rPr>
          <w:rFonts w:ascii="Arial" w:cs="Arial" w:eastAsia="Arial" w:hAnsi="Arial"/>
          <w:color w:val="1A1A1A"/>
          <w:sz w:val="22"/>
          <w:szCs w:val="22"/>
        </w:rPr>
        <w:t xml:space="preserve">C · A · R · E · S — Courteous, Attentive, Respectful, Enthusiastic, Safe &amp; Serving</w:t>
      </w:r>
    </w:p>
    <w:p>
      <w:pPr>
        <w:spacing w:after="100" w:before="80"/>
      </w:pPr>
      <w:r>
        <w:rPr>
          <w:rFonts w:ascii="Arial" w:cs="Arial" w:eastAsia="Arial" w:hAnsi="Arial"/>
          <w:color w:val="1A1A1A"/>
          <w:sz w:val="22"/>
          <w:szCs w:val="22"/>
        </w:rPr>
        <w:t xml:space="preserve">Score each quality 1–5. Average of 3.5 or above is generally strong for a Guiding Star role.</w:t>
      </w:r>
    </w:p>
    <w:p>
      <w:pPr>
        <w:pStyle w:val="Heading2"/>
        <w:spacing w:after="140" w:before="280"/>
      </w:pPr>
      <w:r>
        <w:rPr>
          <w:rFonts w:ascii="Arial" w:cs="Arial" w:eastAsia="Arial" w:hAnsi="Arial"/>
          <w:b/>
          <w:bCs/>
          <w:color w:val="1A1A2E"/>
          <w:sz w:val="28"/>
          <w:szCs w:val="28"/>
        </w:rPr>
        <w:t xml:space="preserve">Guiding Stars Timeline</w:t>
      </w:r>
    </w:p>
    <w:p>
      <w:pPr>
        <w:pStyle w:val="ListParagraph"/>
        <w:numPr>
          <w:ilvl w:val="0"/>
          <w:numId w:val="2"/>
        </w:numPr>
        <w:spacing w:after="60" w:before="60"/>
      </w:pPr>
      <w:r>
        <w:rPr>
          <w:rFonts w:ascii="Arial" w:cs="Arial" w:eastAsia="Arial" w:hAnsi="Arial"/>
          <w:color w:val="1A1A1A"/>
          <w:sz w:val="22"/>
          <w:szCs w:val="22"/>
        </w:rPr>
        <w:t xml:space="preserve">Month 1 (Foundation) — First contact, personal introduction, trust building</w:t>
      </w:r>
    </w:p>
    <w:p>
      <w:pPr>
        <w:pStyle w:val="ListParagraph"/>
        <w:numPr>
          <w:ilvl w:val="0"/>
          <w:numId w:val="2"/>
        </w:numPr>
        <w:spacing w:after="60" w:before="60"/>
      </w:pPr>
      <w:r>
        <w:rPr>
          <w:rFonts w:ascii="Arial" w:cs="Arial" w:eastAsia="Arial" w:hAnsi="Arial"/>
          <w:color w:val="1A1A1A"/>
          <w:sz w:val="22"/>
          <w:szCs w:val="22"/>
        </w:rPr>
        <w:t xml:space="preserve">Months 2–3 (Integration) — Small group connection, personal introductions to leaders</w:t>
      </w:r>
    </w:p>
    <w:p>
      <w:pPr>
        <w:pStyle w:val="ListParagraph"/>
        <w:numPr>
          <w:ilvl w:val="0"/>
          <w:numId w:val="2"/>
        </w:numPr>
        <w:spacing w:after="60" w:before="60"/>
      </w:pPr>
      <w:r>
        <w:rPr>
          <w:rFonts w:ascii="Arial" w:cs="Arial" w:eastAsia="Arial" w:hAnsi="Arial"/>
          <w:color w:val="1A1A1A"/>
          <w:sz w:val="22"/>
          <w:szCs w:val="22"/>
        </w:rPr>
        <w:t xml:space="preserve">Months 4–6 (Assimilation) — Ministry involvement, ownership, healthy handoff</w:t>
      </w:r>
    </w:p>
    <w:p>
      <w:pPr>
        <w:pStyle w:val="ListParagraph"/>
        <w:numPr>
          <w:ilvl w:val="0"/>
          <w:numId w:val="2"/>
        </w:numPr>
        <w:spacing w:after="60" w:before="60"/>
      </w:pPr>
      <w:r>
        <w:rPr>
          <w:rFonts w:ascii="Arial" w:cs="Arial" w:eastAsia="Arial" w:hAnsi="Arial"/>
          <w:color w:val="1A1A1A"/>
          <w:sz w:val="22"/>
          <w:szCs w:val="22"/>
        </w:rPr>
        <w:t xml:space="preserve">6-month mark — Evaluation, celebration, and optional Guiding Star invitation for the member</w:t>
      </w:r>
    </w:p>
    <w:p>
      <w:r>
        <w:br w:type="page"/>
      </w:r>
    </w:p>
    <w:p>
      <w:pPr>
        <w:pStyle w:val="Heading1"/>
        <w:pBdr>
          <w:bottom w:val="single" w:color="B07D28" w:sz="8" w:space="4"/>
        </w:pBdr>
        <w:spacing w:after="200" w:before="360"/>
      </w:pPr>
      <w:r>
        <w:rPr>
          <w:rFonts w:ascii="Arial" w:cs="Arial" w:eastAsia="Arial" w:hAnsi="Arial"/>
          <w:b/>
          <w:bCs/>
          <w:color w:val="1A1A2E"/>
          <w:sz w:val="36"/>
          <w:szCs w:val="36"/>
        </w:rPr>
        <w:t xml:space="preserve">10. The Theology Behind This Work</w:t>
      </w:r>
    </w:p>
    <w:p>
      <w:pPr>
        <w:spacing w:after="100" w:before="80"/>
      </w:pPr>
      <w:r>
        <w:rPr>
          <w:rFonts w:ascii="Arial" w:cs="Arial" w:eastAsia="Arial" w:hAnsi="Arial"/>
          <w:color w:val="1A1A1A"/>
          <w:sz w:val="22"/>
          <w:szCs w:val="22"/>
        </w:rPr>
        <w:t xml:space="preserve">JUBAL is not simply a productivity tool. It is a ministry tool — and that distinction matters. The People Module especially is grounded in a clear theological conviction: assimilation is discipleship in its earliest form.</w:t>
      </w:r>
    </w:p>
    <w:p>
      <w:pPr>
        <w:spacing w:after="100" w:before="80"/>
      </w:pPr>
      <w:r>
        <w:rPr>
          <w:rFonts w:ascii="Arial" w:cs="Arial" w:eastAsia="Arial" w:hAnsi="Arial"/>
          <w:color w:val="1A1A1A"/>
          <w:sz w:val="22"/>
          <w:szCs w:val="22"/>
        </w:rPr>
        <w:t xml:space="preserve">The apostle Paul writes in Romans 12:5: "So we, being many, are one body in Christ, and every one members one of another." To be a member of the body implies relationship, responsibility, and connection. When those elements are missing, formation is hindered. A believer who does not feel known or needed will struggle to grow fully into their calling.</w:t>
      </w:r>
    </w:p>
    <w:p>
      <w:pPr>
        <w:spacing w:after="100" w:before="80"/>
      </w:pPr>
      <w:r>
        <w:rPr>
          <w:rFonts w:ascii="Arial" w:cs="Arial" w:eastAsia="Arial" w:hAnsi="Arial"/>
          <w:color w:val="1A1A1A"/>
          <w:sz w:val="22"/>
          <w:szCs w:val="22"/>
        </w:rPr>
        <w:t xml:space="preserve">Belonging, then, is not an emotional preference. It is an ecclesiological necessity. The People Module exists to honor that truth — practically, consistently, and with pastoral care.</w:t>
      </w:r>
    </w:p>
    <w:p>
      <w:pPr>
        <w:spacing w:after="100" w:before="80"/>
      </w:pPr>
      <w:r>
        <w:rPr>
          <w:rFonts w:ascii="Arial" w:cs="Arial" w:eastAsia="Arial" w:hAnsi="Arial"/>
          <w:color w:val="1A1A1A"/>
          <w:sz w:val="22"/>
          <w:szCs w:val="22"/>
        </w:rPr>
        <w:t xml:space="preserve">The earliest church did not grow through anonymity. Acts describes a community that devoted itself not only to teaching, but also to fellowship, shared meals, prayer, and daily life together. People were not left to figure out community on their own. Modern churches must be no less intentional.</w:t>
      </w:r>
    </w:p>
    <w:p>
      <w:pPr>
        <w:spacing w:after="100"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60"/>
          <w:bottom w:type="dxa" w:w="160"/>
        </w:tblCellMar>
      </w:tblPr>
      <w:tblGrid>
        <w:gridCol w:w="9360"/>
      </w:tblGrid>
      <w:tr>
        <w:tc>
          <w:tcPr>
            <w:tcW w:type="dxa" w:w="9360"/>
            <w:tcBorders>
              <w:top w:val="single" w:color="B07D28" w:sz="4"/>
              <w:left w:val="thick" w:color="B07D28" w:sz="12"/>
              <w:bottom w:val="single" w:color="B07D28" w:sz="4"/>
              <w:right w:val="none" w:sz="0"/>
            </w:tcBorders>
            <w:shd w:fill="FDF6EC" w:val="clear"/>
            <w:tcMar>
              <w:top w:type="dxa" w:w="120"/>
              <w:left w:type="dxa" w:w="180"/>
              <w:bottom w:type="dxa" w:w="120"/>
              <w:right w:type="dxa" w:w="180"/>
            </w:tcMar>
          </w:tcPr>
          <w:p>
            <w:pPr>
              <w:spacing w:after="60" w:before="0"/>
            </w:pPr>
            <w:r>
              <w:rPr>
                <w:rFonts w:ascii="Arial" w:cs="Arial" w:eastAsia="Arial" w:hAnsi="Arial"/>
                <w:b/>
                <w:bCs/>
                <w:caps/>
                <w:color w:val="8A5C1A"/>
                <w:sz w:val="20"/>
                <w:szCs w:val="20"/>
              </w:rPr>
              <w:t xml:space="preserve">For the Record</w:t>
            </w:r>
          </w:p>
          <w:p>
            <w:pPr>
              <w:spacing w:after="0" w:before="0"/>
            </w:pPr>
            <w:r>
              <w:rPr>
                <w:rFonts w:ascii="Arial" w:cs="Arial" w:eastAsia="Arial" w:hAnsi="Arial"/>
                <w:i/>
                <w:iCs/>
                <w:color w:val="1A1A1A"/>
                <w:sz w:val="22"/>
                <w:szCs w:val="22"/>
              </w:rPr>
              <w:t xml:space="preserve">This work is documented in Guiding Stars: An Intentional Pathway for Assimilation, Belonging, and Ministry Engagement in the Local Church by H. L. "Chip" Parker, Jr. (Master's Manuscripts Publishing, 2025). That book is the theological and practical foundation for everything in the People Module.</w:t>
            </w:r>
          </w:p>
        </w:tc>
      </w:tr>
    </w:tbl>
    <w:p>
      <w:pPr>
        <w:spacing w:after="200" w:before="400"/>
      </w:pPr>
    </w:p>
    <w:p>
      <w:pPr>
        <w:spacing w:after="80" w:before="0"/>
        <w:jc w:val="center"/>
      </w:pPr>
      <w:r>
        <w:rPr>
          <w:rFonts w:ascii="Arial" w:cs="Arial" w:eastAsia="Arial" w:hAnsi="Arial"/>
          <w:b/>
          <w:bCs/>
          <w:i/>
          <w:iCs/>
          <w:color w:val="8A5C1A"/>
          <w:sz w:val="22"/>
          <w:szCs w:val="22"/>
        </w:rPr>
        <w:t xml:space="preserve">In such a church, no one walks alone for long.</w:t>
      </w:r>
    </w:p>
    <w:p>
      <w:pPr>
        <w:spacing w:after="0" w:before="0"/>
        <w:jc w:val="center"/>
      </w:pPr>
      <w:r>
        <w:rPr>
          <w:rFonts w:ascii="Arial" w:cs="Arial" w:eastAsia="Arial" w:hAnsi="Arial"/>
          <w:i/>
          <w:iCs/>
          <w:color w:val="555555"/>
          <w:sz w:val="20"/>
          <w:szCs w:val="20"/>
        </w:rPr>
        <w:t xml:space="preserve">— Guiding Stars, Conclusion</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B07D28" w:sz="4" w:space="2"/>
      </w:pBdr>
      <w:tabs>
        <w:tab w:val="right" w:pos="9360"/>
      </w:tabs>
      <w:spacing w:before="120"/>
    </w:pPr>
    <w:r>
      <w:rPr>
        <w:rFonts w:ascii="Arial" w:cs="Arial" w:eastAsia="Arial" w:hAnsi="Arial"/>
        <w:color w:val="555555"/>
        <w:sz w:val="16"/>
        <w:szCs w:val="16"/>
      </w:rPr>
      <w:t xml:space="preserve">User Manual · Confidential — SJMBC Ministry Use</w:t>
    </w:r>
    <w:r>
      <w:rPr>
        <w:rFonts w:ascii="Arial" w:cs="Arial" w:eastAsia="Arial" w:hAnsi="Arial"/>
        <w:color w:val="555555"/>
        <w:sz w:val="16"/>
        <w:szCs w:val="16"/>
      </w:rPr>
      <w:t xml:space="preserve">	Page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B07D28" w:sz="4" w:space="2"/>
      </w:pBdr>
      <w:tabs>
        <w:tab w:val="right" w:pos="9360"/>
      </w:tabs>
      <w:spacing w:after="120"/>
    </w:pPr>
    <w:r>
      <w:rPr>
        <w:rFonts w:ascii="Arial" w:cs="Arial" w:eastAsia="Arial" w:hAnsi="Arial"/>
        <w:b/>
        <w:bCs/>
        <w:color w:val="1A1A2E"/>
        <w:sz w:val="18"/>
        <w:szCs w:val="18"/>
      </w:rPr>
      <w:t xml:space="preserve">JUBAL — Digital Worship Assistant</w:t>
    </w:r>
    <w:r>
      <w:rPr>
        <w:rFonts w:ascii="Arial" w:cs="Arial" w:eastAsia="Arial" w:hAnsi="Arial"/>
        <w:color w:val="555555"/>
        <w:sz w:val="18"/>
        <w:szCs w:val="18"/>
      </w:rPr>
      <w:t xml:space="preserve">		St. John Missionary Baptist Church</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color w:val="1A1A2E"/>
      <w:sz w:val="36"/>
      <w:szCs w:val="36"/>
    </w:rPr>
  </w:style>
  <w:style w:type="paragraph" w:styleId="Heading2">
    <w:name w:val="Heading 2"/>
    <w:basedOn w:val="Normal"/>
    <w:next w:val="Normal"/>
    <w:qFormat/>
    <w:pPr>
      <w:spacing w:after="140" w:before="280"/>
      <w:outlineLvl w:val="1"/>
    </w:pPr>
    <w:rPr>
      <w:rFonts w:ascii="Arial" w:cs="Arial" w:eastAsia="Arial" w:hAnsi="Arial"/>
      <w:b/>
      <w:bCs/>
      <w:color w:val="1A1A2E"/>
      <w:sz w:val="28"/>
      <w:szCs w:val="28"/>
    </w:rPr>
  </w:style>
  <w:style w:type="paragraph" w:styleId="Heading3">
    <w:name w:val="Heading 3"/>
    <w:basedOn w:val="Normal"/>
    <w:next w:val="Normal"/>
    <w:qFormat/>
    <w:pPr>
      <w:spacing w:after="100" w:before="200"/>
      <w:outlineLvl w:val="2"/>
    </w:pPr>
    <w:rPr>
      <w:rFonts w:ascii="Arial" w:cs="Arial" w:eastAsia="Arial" w:hAnsi="Arial"/>
      <w:b/>
      <w:bCs/>
      <w:color w:val="8A5C1A"/>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2026-04-21T18:12:07.781Z</dcterms:created>
  <dcterms:modified xsi:type="dcterms:W3CDTF">2026-04-21T18:12:07.782Z</dcterms:modified>
</cp:coreProperties>
</file>

<file path=docProps/custom.xml><?xml version="1.0" encoding="utf-8"?>
<Properties xmlns="http://schemas.openxmlformats.org/officeDocument/2006/custom-properties" xmlns:vt="http://schemas.openxmlformats.org/officeDocument/2006/docPropsVTypes"/>
</file>